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F8" w:rsidRDefault="001A2AF8">
      <w:pPr>
        <w:rPr>
          <w:lang w:val="fr-FR"/>
        </w:rPr>
      </w:pPr>
    </w:p>
    <w:p w:rsidR="00A43C34" w:rsidRDefault="00A43C34" w:rsidP="005F2E3C">
      <w:pPr>
        <w:pStyle w:val="berschrift4"/>
        <w:spacing w:before="0" w:after="120"/>
        <w:jc w:val="center"/>
        <w:rPr>
          <w:rFonts w:ascii="Arial" w:hAnsi="Arial" w:cs="Arial"/>
          <w:color w:val="000000"/>
          <w:lang w:val="fr-FR"/>
        </w:rPr>
      </w:pPr>
    </w:p>
    <w:p w:rsidR="00A43C34" w:rsidRDefault="00A43C34" w:rsidP="005F2E3C">
      <w:pPr>
        <w:pStyle w:val="berschrift4"/>
        <w:spacing w:before="0" w:after="120"/>
        <w:jc w:val="center"/>
        <w:rPr>
          <w:rFonts w:ascii="Arial" w:hAnsi="Arial" w:cs="Arial"/>
          <w:color w:val="000000"/>
          <w:lang w:val="fr-FR"/>
        </w:rPr>
      </w:pPr>
    </w:p>
    <w:p w:rsidR="00A43C34" w:rsidRDefault="00A43C34" w:rsidP="005F2E3C">
      <w:pPr>
        <w:pStyle w:val="berschrift4"/>
        <w:spacing w:before="0" w:after="120"/>
        <w:jc w:val="center"/>
        <w:rPr>
          <w:rFonts w:ascii="Arial" w:hAnsi="Arial" w:cs="Arial"/>
          <w:color w:val="000000"/>
          <w:lang w:val="fr-FR"/>
        </w:rPr>
      </w:pPr>
    </w:p>
    <w:p w:rsidR="00A43C34" w:rsidRDefault="00A43C34" w:rsidP="005F2E3C">
      <w:pPr>
        <w:pStyle w:val="berschrift4"/>
        <w:spacing w:before="0" w:after="120"/>
        <w:jc w:val="center"/>
        <w:rPr>
          <w:rFonts w:ascii="Arial" w:hAnsi="Arial" w:cs="Arial"/>
          <w:color w:val="000000"/>
          <w:lang w:val="fr-FR"/>
        </w:rPr>
      </w:pPr>
    </w:p>
    <w:p w:rsidR="001A2AF8" w:rsidRDefault="00C714BD" w:rsidP="005F2E3C">
      <w:pPr>
        <w:pStyle w:val="berschrift4"/>
        <w:spacing w:before="0" w:after="120"/>
        <w:jc w:val="center"/>
        <w:rPr>
          <w:rFonts w:ascii="Arial" w:hAnsi="Arial" w:cs="Arial"/>
          <w:color w:val="000000"/>
          <w:lang w:val="fr-FR"/>
        </w:rPr>
      </w:pPr>
      <w:r>
        <w:rPr>
          <w:rFonts w:ascii="Arial" w:hAnsi="Arial" w:cs="Arial"/>
          <w:color w:val="000000"/>
          <w:lang w:val="fr-FR"/>
        </w:rPr>
        <w:t>Information et consentement éclairé du patient</w:t>
      </w:r>
    </w:p>
    <w:p w:rsidR="001A2AF8" w:rsidRPr="00C714BD" w:rsidRDefault="00C714BD" w:rsidP="005F2E3C">
      <w:pPr>
        <w:pStyle w:val="Textkrper"/>
        <w:rPr>
          <w:rFonts w:ascii="Arial" w:hAnsi="Arial" w:cs="Arial"/>
          <w:b w:val="0"/>
          <w:bCs w:val="0"/>
          <w:color w:val="000000"/>
          <w:sz w:val="28"/>
          <w:szCs w:val="28"/>
          <w:lang w:eastAsia="de-DE"/>
        </w:rPr>
      </w:pPr>
      <w:r w:rsidRPr="00C714BD">
        <w:rPr>
          <w:rFonts w:ascii="Arial" w:hAnsi="Arial" w:cs="Arial"/>
          <w:b w:val="0"/>
          <w:bCs w:val="0"/>
          <w:color w:val="000000"/>
          <w:sz w:val="28"/>
          <w:szCs w:val="28"/>
          <w:lang w:eastAsia="de-DE"/>
        </w:rPr>
        <w:t>Pour l’ablation par cathéter de la fibrillation auriculaire</w:t>
      </w:r>
    </w:p>
    <w:p w:rsidR="001A2AF8" w:rsidRDefault="001A2AF8">
      <w:pPr>
        <w:jc w:val="center"/>
        <w:rPr>
          <w:rFonts w:ascii="Arial" w:hAnsi="Arial" w:cs="Arial"/>
          <w:b/>
          <w:bCs/>
          <w:sz w:val="22"/>
          <w:lang w:val="fr-FR"/>
        </w:rPr>
      </w:pPr>
    </w:p>
    <w:p w:rsidR="001A2AF8" w:rsidRDefault="001A2AF8">
      <w:pPr>
        <w:rPr>
          <w:rFonts w:ascii="Arial" w:hAnsi="Arial" w:cs="Arial"/>
          <w:b/>
          <w:bCs/>
          <w:sz w:val="22"/>
          <w:lang w:val="fr-FR"/>
        </w:rPr>
      </w:pPr>
    </w:p>
    <w:p w:rsidR="001A2AF8" w:rsidRPr="005F2E3C" w:rsidRDefault="00C714BD" w:rsidP="005F2E3C">
      <w:pPr>
        <w:pStyle w:val="berschrift5"/>
        <w:keepNext/>
        <w:spacing w:before="0" w:after="80"/>
        <w:ind w:left="1123" w:hanging="1123"/>
        <w:rPr>
          <w:rFonts w:ascii="Arial" w:hAnsi="Arial" w:cs="Arial"/>
          <w:i w:val="0"/>
          <w:iCs w:val="0"/>
          <w:sz w:val="22"/>
          <w:szCs w:val="22"/>
          <w:lang w:val="fr-FR"/>
        </w:rPr>
      </w:pPr>
      <w:r w:rsidRPr="005F2E3C">
        <w:rPr>
          <w:rFonts w:ascii="Arial" w:hAnsi="Arial" w:cs="Arial"/>
          <w:i w:val="0"/>
          <w:iCs w:val="0"/>
          <w:sz w:val="22"/>
          <w:szCs w:val="22"/>
          <w:lang w:val="fr-FR"/>
        </w:rPr>
        <w:t xml:space="preserve">Chère patiente, cher patient, </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Votre médecin vous a adressé en raison d’une fibrillation auriculaire symptomatique difficile à maîtriser. Nous vous expliquons dans ce document la procédure et les risques liés à l’ablation de la fibrillation auriculaire ; ce document complète l’information qui vous a été donnée par vos médecins.</w:t>
      </w:r>
    </w:p>
    <w:p w:rsidR="001A2AF8" w:rsidRPr="005F2E3C" w:rsidRDefault="00C714BD">
      <w:pPr>
        <w:pStyle w:val="berschrift5"/>
        <w:keepNext/>
        <w:spacing w:before="0" w:after="120"/>
        <w:ind w:left="1123" w:hanging="1123"/>
        <w:rPr>
          <w:rFonts w:ascii="Arial" w:hAnsi="Arial" w:cs="Arial"/>
          <w:i w:val="0"/>
          <w:iCs w:val="0"/>
          <w:sz w:val="22"/>
          <w:szCs w:val="22"/>
          <w:lang w:val="fr-FR"/>
        </w:rPr>
      </w:pPr>
      <w:r w:rsidRPr="005F2E3C">
        <w:rPr>
          <w:rFonts w:ascii="Arial" w:hAnsi="Arial" w:cs="Arial"/>
          <w:i w:val="0"/>
          <w:iCs w:val="0"/>
          <w:sz w:val="22"/>
          <w:szCs w:val="22"/>
          <w:lang w:val="fr-FR"/>
        </w:rPr>
        <w:t>Examens préalables</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 xml:space="preserve">Avant l’ablation, une échocardiographie </w:t>
      </w:r>
      <w:proofErr w:type="spellStart"/>
      <w:r w:rsidRPr="00C714BD">
        <w:rPr>
          <w:rFonts w:ascii="Arial" w:hAnsi="Arial" w:cs="Arial"/>
          <w:sz w:val="22"/>
          <w:szCs w:val="22"/>
          <w:lang w:val="fr-FR"/>
        </w:rPr>
        <w:t>transoesophagienne</w:t>
      </w:r>
      <w:proofErr w:type="spellEnd"/>
      <w:r w:rsidRPr="00C714BD">
        <w:rPr>
          <w:rFonts w:ascii="Arial" w:hAnsi="Arial" w:cs="Arial"/>
          <w:sz w:val="22"/>
          <w:szCs w:val="22"/>
          <w:lang w:val="fr-FR"/>
        </w:rPr>
        <w:t xml:space="preserve"> sera réalisée: une sonde est introduite dans l’œsophage pour s’assurer qu’il n’existe aucun thrombus ou "caillot" dans l’oreillette gauche. Si l’ablation nécessite des techniques d’imagerie en trois dimensions, une résonance magnétique ou un scanner cardiaque p.ex. </w:t>
      </w:r>
      <w:proofErr w:type="gramStart"/>
      <w:r w:rsidRPr="00C714BD">
        <w:rPr>
          <w:rFonts w:ascii="Arial" w:hAnsi="Arial" w:cs="Arial"/>
          <w:sz w:val="22"/>
          <w:szCs w:val="22"/>
          <w:lang w:val="fr-FR"/>
        </w:rPr>
        <w:t>seront</w:t>
      </w:r>
      <w:proofErr w:type="gramEnd"/>
      <w:r w:rsidRPr="00C714BD">
        <w:rPr>
          <w:rFonts w:ascii="Arial" w:hAnsi="Arial" w:cs="Arial"/>
          <w:sz w:val="22"/>
          <w:szCs w:val="22"/>
          <w:lang w:val="fr-FR"/>
        </w:rPr>
        <w:t xml:space="preserve"> également effectués.</w:t>
      </w:r>
    </w:p>
    <w:p w:rsidR="001A2AF8" w:rsidRPr="005F2E3C" w:rsidRDefault="00C714BD" w:rsidP="005F2E3C">
      <w:pPr>
        <w:pStyle w:val="berschrift5"/>
        <w:keepNext/>
        <w:spacing w:before="0" w:after="80"/>
        <w:ind w:left="1123" w:hanging="1123"/>
        <w:rPr>
          <w:rFonts w:ascii="Arial" w:hAnsi="Arial" w:cs="Arial"/>
          <w:i w:val="0"/>
          <w:iCs w:val="0"/>
          <w:sz w:val="22"/>
          <w:szCs w:val="22"/>
          <w:lang w:val="fr-FR"/>
        </w:rPr>
      </w:pPr>
      <w:r w:rsidRPr="005F2E3C">
        <w:rPr>
          <w:rFonts w:ascii="Arial" w:hAnsi="Arial" w:cs="Arial"/>
          <w:i w:val="0"/>
          <w:iCs w:val="0"/>
          <w:sz w:val="22"/>
          <w:szCs w:val="22"/>
          <w:lang w:val="fr-FR"/>
        </w:rPr>
        <w:t>Déroulement de la procédure</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 xml:space="preserve">Vous devez être à jeun pour l’intervention. Après anesthésie locale du pli de l’aine, plusieurs cathéters seront introduits dans le cœur par la veine fémorale sous contrôle radioscopique. Pour atteindre l’oreillette gauche, une ponction transseptale à l’aiguille est nécessaire dans la majorité des cas. Les structures responsables de la fibrillation auriculaire seront isolées électriquement par des applications de radiofréquence (courant électrique alternatif). L’énergie est délivrée par un cathéter spécifique dont l’extrémité est pourvue d’une électrode qui permet l’échauffement du tissu. La procédure comprenant l’évaluation </w:t>
      </w:r>
      <w:proofErr w:type="spellStart"/>
      <w:r w:rsidRPr="00C714BD">
        <w:rPr>
          <w:rFonts w:ascii="Arial" w:hAnsi="Arial" w:cs="Arial"/>
          <w:sz w:val="22"/>
          <w:szCs w:val="22"/>
          <w:lang w:val="fr-FR"/>
        </w:rPr>
        <w:t>électrophysiologique</w:t>
      </w:r>
      <w:proofErr w:type="spellEnd"/>
      <w:r w:rsidRPr="00C714BD">
        <w:rPr>
          <w:rFonts w:ascii="Arial" w:hAnsi="Arial" w:cs="Arial"/>
          <w:sz w:val="22"/>
          <w:szCs w:val="22"/>
          <w:lang w:val="fr-FR"/>
        </w:rPr>
        <w:t xml:space="preserve"> et l’ablation dure plusieurs heures. Pour que l’intervention ne soit pas trop pénible, des médicaments antidouleur et tranquillisants vous seront administrés. De même, un médicament pour "éclaircir le sang" (</w:t>
      </w:r>
      <w:proofErr w:type="spellStart"/>
      <w:r w:rsidRPr="00C714BD">
        <w:rPr>
          <w:rFonts w:ascii="Arial" w:hAnsi="Arial" w:cs="Arial"/>
          <w:sz w:val="22"/>
          <w:szCs w:val="22"/>
          <w:lang w:val="fr-FR"/>
        </w:rPr>
        <w:t>anti-coagulant</w:t>
      </w:r>
      <w:proofErr w:type="spellEnd"/>
      <w:r w:rsidRPr="00C714BD">
        <w:rPr>
          <w:rFonts w:ascii="Arial" w:hAnsi="Arial" w:cs="Arial"/>
          <w:sz w:val="22"/>
          <w:szCs w:val="22"/>
          <w:lang w:val="fr-FR"/>
        </w:rPr>
        <w:t>) sera injecté. Si vous souffrez d’un risque élevé de saignement ou de thrombose, nous vous demandons instamment d’en avertir les médecins ; de même si vous êtes connu pour des troubles respiratoires.</w:t>
      </w:r>
    </w:p>
    <w:p w:rsidR="001A2AF8" w:rsidRPr="005F2E3C" w:rsidRDefault="00C714BD" w:rsidP="005F2E3C">
      <w:pPr>
        <w:pStyle w:val="berschrift5"/>
        <w:keepNext/>
        <w:spacing w:before="0" w:after="80"/>
        <w:ind w:left="1123" w:hanging="1123"/>
        <w:rPr>
          <w:rFonts w:ascii="Arial" w:hAnsi="Arial" w:cs="Arial"/>
          <w:i w:val="0"/>
          <w:iCs w:val="0"/>
          <w:sz w:val="22"/>
          <w:szCs w:val="22"/>
          <w:lang w:val="fr-FR"/>
        </w:rPr>
      </w:pPr>
      <w:r w:rsidRPr="005F2E3C">
        <w:rPr>
          <w:rFonts w:ascii="Arial" w:hAnsi="Arial" w:cs="Arial"/>
          <w:i w:val="0"/>
          <w:iCs w:val="0"/>
          <w:sz w:val="22"/>
          <w:szCs w:val="22"/>
          <w:lang w:val="fr-FR"/>
        </w:rPr>
        <w:t>Complications possibles</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Bien que l’intervention se déroule en général sans problème, des complications peuvent survenir. Nous considérons rares les complications survenant dans environ 1% des cas et très rares celles survenant dans 1/1000 cas. Des complications sérieuses ont été décrites dans 6% des interventions. Nous définissons comme « sérieuses » les complications nécessitant une prolongation du séjour hospitalier, un traitement complémentaire ou celles pouvant aboutir à un dommage permanent ou même dans des cas très rares au décès.</w:t>
      </w:r>
    </w:p>
    <w:p w:rsidR="001A2AF8" w:rsidRPr="005F2E3C" w:rsidRDefault="00C714BD" w:rsidP="005F2E3C">
      <w:pPr>
        <w:pStyle w:val="berschrift5"/>
        <w:keepNext/>
        <w:spacing w:before="0" w:after="80"/>
        <w:ind w:left="1123" w:hanging="1123"/>
        <w:rPr>
          <w:rFonts w:ascii="Arial" w:hAnsi="Arial" w:cs="Arial"/>
          <w:i w:val="0"/>
          <w:iCs w:val="0"/>
          <w:sz w:val="22"/>
          <w:szCs w:val="22"/>
          <w:lang w:val="fr-FR"/>
        </w:rPr>
      </w:pPr>
      <w:r w:rsidRPr="005F2E3C">
        <w:rPr>
          <w:rFonts w:ascii="Arial" w:hAnsi="Arial" w:cs="Arial"/>
          <w:i w:val="0"/>
          <w:iCs w:val="0"/>
          <w:sz w:val="22"/>
          <w:szCs w:val="22"/>
          <w:lang w:val="fr-FR"/>
        </w:rPr>
        <w:t>Plus spécifiquement, voici les risques liés à ce type d’intervention:</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t>Un saignement dans le péricarde (tamponnade) est rare. Si la fonction cardiaque en est altérée, le sang doit être évacué. Dans des cas extrêmement rares, une intervention chirurgicale en urgence peut être nécessaire.</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t>Une  embolie d’un caillot de sang ou d’air est rare. Elle peut provoquer l’obstruction d’un vaisseau cérébral avec pour conséquence un dommage transitoire ou permanent au cerveau sous forme d’un accident vasculaire ischémique transitoire (« attaque transitoire ») ou d’un ictus (« apoplexie »).</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lastRenderedPageBreak/>
        <w:t>Comme dans toute intervention nécessitant la ponction d’un vaisseau, des complications rares comme une hémorragie, une lésion ou une obstruction du vaisseau (thrombose), une embolie ou une infection peuvent survenir.</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t>Un rétrécissement d’une veine pulmonaire en réaction à l’application de la radiofréquence est rare et nécessite très rarement une intervention.</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t xml:space="preserve">L’application de radiofréquence peut provoquer une lésion de l’œsophage et formation d’une fistule avec l’oreillette </w:t>
      </w:r>
      <w:proofErr w:type="gramStart"/>
      <w:r w:rsidRPr="005F2E3C">
        <w:rPr>
          <w:rFonts w:ascii="Arial" w:hAnsi="Arial" w:cs="Arial"/>
          <w:sz w:val="22"/>
          <w:szCs w:val="22"/>
        </w:rPr>
        <w:t>gauche .</w:t>
      </w:r>
      <w:proofErr w:type="gramEnd"/>
      <w:r w:rsidRPr="005F2E3C">
        <w:rPr>
          <w:rFonts w:ascii="Arial" w:hAnsi="Arial" w:cs="Arial"/>
          <w:sz w:val="22"/>
          <w:szCs w:val="22"/>
        </w:rPr>
        <w:t xml:space="preserve"> Cette complication sévère est très rare. Une lésion du nerf phrénique gauche ou droit, le blocage d’un cathéter dans une valve du cœur ou la lésion d’une artère coronaire sont des complications également très rares.</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t>L’administration de puissants médicaments contre la douleur ou favorisant le sommeil peut provoquer rarement des troubles de la respiration  De même, des allergies ou des hypersensibilités médicamenteuses peuvent rarement se produire.</w:t>
      </w:r>
    </w:p>
    <w:p w:rsidR="001A2AF8" w:rsidRPr="005F2E3C" w:rsidRDefault="00C714BD" w:rsidP="005F2E3C">
      <w:pPr>
        <w:pStyle w:val="Textkrper2"/>
        <w:numPr>
          <w:ilvl w:val="0"/>
          <w:numId w:val="1"/>
        </w:numPr>
        <w:spacing w:after="80"/>
        <w:ind w:left="714" w:hanging="357"/>
        <w:rPr>
          <w:rFonts w:ascii="Arial" w:hAnsi="Arial" w:cs="Arial"/>
          <w:sz w:val="22"/>
          <w:szCs w:val="22"/>
        </w:rPr>
      </w:pPr>
      <w:r w:rsidRPr="005F2E3C">
        <w:rPr>
          <w:rFonts w:ascii="Arial" w:hAnsi="Arial" w:cs="Arial"/>
          <w:sz w:val="22"/>
          <w:szCs w:val="22"/>
        </w:rPr>
        <w:t xml:space="preserve">L’intervention peut avoir pour conséquence un temps d’exposition élevé aux rayons X raison pour laquelle cet examen est contre-indiqué en cas de grossesse. Des dommages à long terme ne sont pas exclus mais sont dans l’ensemble très rares. </w:t>
      </w:r>
    </w:p>
    <w:p w:rsidR="001A2AF8"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 xml:space="preserve">A notre avis, dans votre cas, le bénéfice de l’intervention dépasse de loin les risques encourus. </w:t>
      </w:r>
    </w:p>
    <w:p w:rsidR="00A43C34" w:rsidRPr="00C714BD" w:rsidRDefault="00A43C34" w:rsidP="005F2E3C">
      <w:pPr>
        <w:spacing w:after="120"/>
        <w:jc w:val="both"/>
        <w:rPr>
          <w:rFonts w:ascii="Arial" w:hAnsi="Arial" w:cs="Arial"/>
          <w:sz w:val="22"/>
          <w:szCs w:val="22"/>
          <w:lang w:val="fr-FR"/>
        </w:rPr>
      </w:pPr>
    </w:p>
    <w:p w:rsidR="001A2AF8" w:rsidRPr="005F2E3C" w:rsidRDefault="00C714BD" w:rsidP="005F2E3C">
      <w:pPr>
        <w:pStyle w:val="berschrift5"/>
        <w:keepNext/>
        <w:spacing w:before="0" w:after="80"/>
        <w:ind w:left="1123" w:hanging="1123"/>
        <w:rPr>
          <w:rFonts w:ascii="Arial" w:hAnsi="Arial" w:cs="Arial"/>
          <w:i w:val="0"/>
          <w:iCs w:val="0"/>
          <w:sz w:val="22"/>
          <w:szCs w:val="22"/>
          <w:lang w:val="fr-FR"/>
        </w:rPr>
      </w:pPr>
      <w:r w:rsidRPr="005F2E3C">
        <w:rPr>
          <w:rFonts w:ascii="Arial" w:hAnsi="Arial" w:cs="Arial"/>
          <w:i w:val="0"/>
          <w:iCs w:val="0"/>
          <w:sz w:val="22"/>
          <w:szCs w:val="22"/>
          <w:lang w:val="fr-FR"/>
        </w:rPr>
        <w:t>Après l’intervention</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Après l’intervention, vous devrez rester alité quelques heures selon les ordres médicaux. Le membre inférieur doit rester immobile et le bandage compressif doit être maintenu autant que nécessaire. Si vous remarquez une enflure à l’endroit des ponctions veineuses, veuillez nous en informer immédiatement et, en particulier, si cela ne devait apparaître qu’après la sortie de l’hôpital.</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 xml:space="preserve">Après l’ablation, vous devrez obligatoirement poursuivre l’anticoagulation (Sintrom ou </w:t>
      </w:r>
      <w:proofErr w:type="spellStart"/>
      <w:r w:rsidRPr="00C714BD">
        <w:rPr>
          <w:rFonts w:ascii="Arial" w:hAnsi="Arial" w:cs="Arial"/>
          <w:sz w:val="22"/>
          <w:szCs w:val="22"/>
          <w:lang w:val="fr-FR"/>
        </w:rPr>
        <w:t>Marcoumar</w:t>
      </w:r>
      <w:proofErr w:type="spellEnd"/>
      <w:r w:rsidRPr="00C714BD">
        <w:rPr>
          <w:rFonts w:ascii="Arial" w:hAnsi="Arial" w:cs="Arial"/>
          <w:sz w:val="22"/>
          <w:szCs w:val="22"/>
          <w:lang w:val="fr-FR"/>
        </w:rPr>
        <w:t xml:space="preserve">) pendant au moins 2 mois pour empêcher la formation de caillot. L’indication à une </w:t>
      </w:r>
      <w:proofErr w:type="spellStart"/>
      <w:r w:rsidRPr="00C714BD">
        <w:rPr>
          <w:rFonts w:ascii="Arial" w:hAnsi="Arial" w:cs="Arial"/>
          <w:sz w:val="22"/>
          <w:szCs w:val="22"/>
          <w:lang w:val="fr-FR"/>
        </w:rPr>
        <w:t>anti-coagulation</w:t>
      </w:r>
      <w:proofErr w:type="spellEnd"/>
      <w:r w:rsidRPr="00C714BD">
        <w:rPr>
          <w:rFonts w:ascii="Arial" w:hAnsi="Arial" w:cs="Arial"/>
          <w:sz w:val="22"/>
          <w:szCs w:val="22"/>
          <w:lang w:val="fr-FR"/>
        </w:rPr>
        <w:t xml:space="preserve"> à long terme dépend de vos facteurs de risque pour une attaque cérébrale. </w:t>
      </w:r>
    </w:p>
    <w:p w:rsidR="001A2AF8" w:rsidRPr="00C714BD" w:rsidRDefault="00C714BD" w:rsidP="005F2E3C">
      <w:pPr>
        <w:spacing w:after="120"/>
        <w:jc w:val="both"/>
        <w:rPr>
          <w:rFonts w:ascii="Arial" w:hAnsi="Arial" w:cs="Arial"/>
          <w:sz w:val="22"/>
          <w:szCs w:val="22"/>
          <w:lang w:val="fr-FR"/>
        </w:rPr>
      </w:pPr>
      <w:r w:rsidRPr="00C714BD">
        <w:rPr>
          <w:rFonts w:ascii="Arial" w:hAnsi="Arial" w:cs="Arial"/>
          <w:sz w:val="22"/>
          <w:szCs w:val="22"/>
          <w:lang w:val="fr-FR"/>
        </w:rPr>
        <w:t>On ne peut juger objectivement qu’après 3 mois du succès de l’intervention car les arythmies qui apparaissent précocement peuvent être favorisées par les applications de radiofréquence. Une deuxième ablation peut être nécessaire pour obtenir le succès thérapeutique et de ce fait ne sera effectuée, en règle générale, au plus tôt, que 3 mois après la première.</w:t>
      </w:r>
    </w:p>
    <w:p w:rsidR="00EB760E" w:rsidRDefault="00EB760E" w:rsidP="005F2E3C">
      <w:pPr>
        <w:pStyle w:val="Textkrper2"/>
        <w:rPr>
          <w:rFonts w:ascii="Arial" w:hAnsi="Arial" w:cs="Arial"/>
          <w:b/>
          <w:bCs/>
          <w:i/>
          <w:sz w:val="22"/>
          <w:szCs w:val="22"/>
        </w:rPr>
      </w:pPr>
    </w:p>
    <w:p w:rsidR="005F2E3C" w:rsidRPr="002B66DE" w:rsidRDefault="005F2E3C" w:rsidP="005F2E3C">
      <w:pPr>
        <w:pStyle w:val="Textkrper2"/>
        <w:rPr>
          <w:rFonts w:ascii="Arial" w:hAnsi="Arial" w:cs="Arial"/>
          <w:b/>
          <w:bCs/>
          <w:i/>
          <w:sz w:val="22"/>
          <w:szCs w:val="22"/>
        </w:rPr>
      </w:pPr>
      <w:r w:rsidRPr="002B66DE">
        <w:rPr>
          <w:rFonts w:ascii="Arial" w:hAnsi="Arial" w:cs="Arial"/>
          <w:b/>
          <w:bCs/>
          <w:i/>
          <w:sz w:val="22"/>
          <w:szCs w:val="22"/>
        </w:rPr>
        <w:t>Dessin de l’oreillette gauche </w:t>
      </w:r>
    </w:p>
    <w:p w:rsidR="001A2AF8" w:rsidRPr="005F2E3C" w:rsidRDefault="001A2AF8">
      <w:pPr>
        <w:pStyle w:val="Textkrper2"/>
        <w:rPr>
          <w:rFonts w:ascii="Arial" w:hAnsi="Arial" w:cs="Arial"/>
          <w:sz w:val="22"/>
          <w:szCs w:val="22"/>
        </w:rPr>
      </w:pPr>
    </w:p>
    <w:p w:rsidR="001A2AF8" w:rsidRPr="005F2E3C" w:rsidRDefault="005D671A">
      <w:pPr>
        <w:pStyle w:val="Textkrper2"/>
        <w:rPr>
          <w:rFonts w:ascii="Arial" w:hAnsi="Arial" w:cs="Arial"/>
          <w:sz w:val="22"/>
          <w:szCs w:val="22"/>
        </w:rPr>
      </w:pPr>
      <w:r>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8pt;margin-top:6.1pt;width:194.7pt;height:201.6pt;z-index:1">
            <v:imagedata r:id="rId8" o:title="vorhof"/>
            <w10:wrap type="square"/>
          </v:shape>
        </w:pict>
      </w: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b/>
          <w:bCs/>
          <w:sz w:val="22"/>
          <w:szCs w:val="22"/>
        </w:rPr>
      </w:pPr>
    </w:p>
    <w:p w:rsidR="001A2AF8" w:rsidRPr="005F2E3C" w:rsidRDefault="001A2AF8">
      <w:pPr>
        <w:pStyle w:val="Textkrper2"/>
        <w:rPr>
          <w:rFonts w:ascii="Arial" w:hAnsi="Arial" w:cs="Arial"/>
          <w:b/>
          <w:bCs/>
          <w:sz w:val="22"/>
          <w:szCs w:val="22"/>
        </w:rPr>
      </w:pPr>
    </w:p>
    <w:p w:rsidR="001A2AF8" w:rsidRPr="005F2E3C" w:rsidRDefault="001A2AF8">
      <w:pPr>
        <w:pStyle w:val="Textkrper2"/>
        <w:rPr>
          <w:rFonts w:ascii="Arial" w:hAnsi="Arial" w:cs="Arial"/>
          <w:b/>
          <w:bCs/>
          <w:sz w:val="22"/>
          <w:szCs w:val="22"/>
        </w:rPr>
      </w:pPr>
    </w:p>
    <w:p w:rsidR="001A2AF8" w:rsidRPr="005F2E3C" w:rsidRDefault="001A2AF8">
      <w:pPr>
        <w:pStyle w:val="Textkrper2"/>
        <w:rPr>
          <w:rFonts w:ascii="Arial" w:hAnsi="Arial" w:cs="Arial"/>
          <w:b/>
          <w:bCs/>
          <w:sz w:val="22"/>
          <w:szCs w:val="22"/>
        </w:rPr>
      </w:pPr>
    </w:p>
    <w:p w:rsidR="001A2AF8" w:rsidRPr="005F2E3C" w:rsidRDefault="001A2AF8">
      <w:pPr>
        <w:pStyle w:val="Textkrper2"/>
        <w:rPr>
          <w:rFonts w:ascii="Arial" w:hAnsi="Arial" w:cs="Arial"/>
          <w:b/>
          <w:bCs/>
          <w:sz w:val="22"/>
          <w:szCs w:val="22"/>
        </w:rPr>
      </w:pPr>
    </w:p>
    <w:p w:rsidR="00EB760E" w:rsidRDefault="0075073E" w:rsidP="00A43C34">
      <w:pPr>
        <w:pStyle w:val="berschrift5"/>
        <w:keepNext/>
        <w:tabs>
          <w:tab w:val="left" w:pos="1020"/>
        </w:tabs>
        <w:spacing w:before="0" w:after="120"/>
        <w:ind w:left="1123" w:hanging="1123"/>
        <w:rPr>
          <w:rFonts w:ascii="Arial" w:hAnsi="Arial" w:cs="Arial"/>
          <w:i w:val="0"/>
          <w:iCs w:val="0"/>
          <w:sz w:val="22"/>
          <w:szCs w:val="22"/>
          <w:lang w:val="fr-FR"/>
        </w:rPr>
      </w:pPr>
      <w:r>
        <w:rPr>
          <w:rFonts w:ascii="Arial" w:hAnsi="Arial" w:cs="Arial"/>
          <w:i w:val="0"/>
          <w:iCs w:val="0"/>
          <w:sz w:val="22"/>
          <w:szCs w:val="22"/>
          <w:lang w:val="fr-FR"/>
        </w:rPr>
        <w:tab/>
      </w:r>
      <w:bookmarkStart w:id="0" w:name="_GoBack"/>
      <w:bookmarkEnd w:id="0"/>
    </w:p>
    <w:p w:rsidR="00EB760E" w:rsidRDefault="00EB760E">
      <w:pPr>
        <w:pStyle w:val="berschrift5"/>
        <w:keepNext/>
        <w:spacing w:before="0" w:after="120"/>
        <w:ind w:left="1123" w:hanging="1123"/>
        <w:rPr>
          <w:rFonts w:ascii="Arial" w:hAnsi="Arial" w:cs="Arial"/>
          <w:i w:val="0"/>
          <w:iCs w:val="0"/>
          <w:sz w:val="22"/>
          <w:szCs w:val="22"/>
          <w:lang w:val="fr-FR"/>
        </w:rPr>
      </w:pPr>
    </w:p>
    <w:p w:rsidR="0075073E" w:rsidRDefault="0075073E">
      <w:pPr>
        <w:pStyle w:val="berschrift5"/>
        <w:keepNext/>
        <w:spacing w:before="0" w:after="120"/>
        <w:ind w:left="1123" w:hanging="1123"/>
        <w:rPr>
          <w:rFonts w:ascii="Arial" w:hAnsi="Arial" w:cs="Arial"/>
          <w:i w:val="0"/>
          <w:iCs w:val="0"/>
          <w:sz w:val="22"/>
          <w:szCs w:val="22"/>
          <w:lang w:val="fr-FR"/>
        </w:rPr>
      </w:pPr>
    </w:p>
    <w:p w:rsidR="0075073E" w:rsidRDefault="0075073E">
      <w:pPr>
        <w:pStyle w:val="berschrift5"/>
        <w:keepNext/>
        <w:spacing w:before="0" w:after="120"/>
        <w:ind w:left="1123" w:hanging="1123"/>
        <w:rPr>
          <w:rFonts w:ascii="Arial" w:hAnsi="Arial" w:cs="Arial"/>
          <w:i w:val="0"/>
          <w:iCs w:val="0"/>
          <w:sz w:val="22"/>
          <w:szCs w:val="22"/>
          <w:lang w:val="fr-FR"/>
        </w:rPr>
      </w:pPr>
    </w:p>
    <w:p w:rsidR="0075073E" w:rsidRDefault="0075073E">
      <w:pPr>
        <w:pStyle w:val="berschrift5"/>
        <w:keepNext/>
        <w:spacing w:before="0" w:after="120"/>
        <w:ind w:left="1123" w:hanging="1123"/>
        <w:rPr>
          <w:rFonts w:ascii="Arial" w:hAnsi="Arial" w:cs="Arial"/>
          <w:i w:val="0"/>
          <w:iCs w:val="0"/>
          <w:sz w:val="22"/>
          <w:szCs w:val="22"/>
          <w:lang w:val="fr-FR"/>
        </w:rPr>
      </w:pPr>
    </w:p>
    <w:p w:rsidR="001A2AF8" w:rsidRPr="005F2E3C" w:rsidRDefault="0075073E">
      <w:pPr>
        <w:pStyle w:val="berschrift5"/>
        <w:keepNext/>
        <w:spacing w:before="0" w:after="120"/>
        <w:ind w:left="1123" w:hanging="1123"/>
        <w:rPr>
          <w:rFonts w:ascii="Arial" w:hAnsi="Arial" w:cs="Arial"/>
          <w:i w:val="0"/>
          <w:iCs w:val="0"/>
          <w:sz w:val="22"/>
          <w:szCs w:val="22"/>
          <w:lang w:val="fr-FR"/>
        </w:rPr>
      </w:pPr>
      <w:r>
        <w:rPr>
          <w:rFonts w:ascii="Arial" w:hAnsi="Arial" w:cs="Arial"/>
          <w:i w:val="0"/>
          <w:iCs w:val="0"/>
          <w:sz w:val="22"/>
          <w:szCs w:val="22"/>
          <w:lang w:val="fr-FR"/>
        </w:rPr>
        <w:br w:type="page"/>
      </w:r>
      <w:r w:rsidR="00C714BD" w:rsidRPr="005F2E3C">
        <w:rPr>
          <w:rFonts w:ascii="Arial" w:hAnsi="Arial" w:cs="Arial"/>
          <w:i w:val="0"/>
          <w:iCs w:val="0"/>
          <w:sz w:val="22"/>
          <w:szCs w:val="22"/>
          <w:lang w:val="fr-FR"/>
        </w:rPr>
        <w:lastRenderedPageBreak/>
        <w:t>Consentement éclairé</w:t>
      </w:r>
    </w:p>
    <w:p w:rsidR="001A2AF8" w:rsidRPr="005F2E3C" w:rsidRDefault="00C714BD">
      <w:pPr>
        <w:pStyle w:val="Textkrper2"/>
        <w:rPr>
          <w:rFonts w:ascii="Arial" w:hAnsi="Arial" w:cs="Arial"/>
          <w:sz w:val="22"/>
          <w:szCs w:val="22"/>
        </w:rPr>
      </w:pPr>
      <w:r w:rsidRPr="005F2E3C">
        <w:rPr>
          <w:rFonts w:ascii="Arial" w:hAnsi="Arial" w:cs="Arial"/>
          <w:sz w:val="22"/>
          <w:szCs w:val="22"/>
        </w:rPr>
        <w:t xml:space="preserve">Monsieur, Madame le Docteur </w:t>
      </w:r>
      <w:r w:rsidRPr="005F2E3C">
        <w:rPr>
          <w:rFonts w:ascii="Arial" w:hAnsi="Arial"/>
          <w:sz w:val="22"/>
          <w:szCs w:val="22"/>
        </w:rPr>
        <w:t xml:space="preserve">........................................................................... </w:t>
      </w:r>
      <w:r w:rsidRPr="005F2E3C">
        <w:rPr>
          <w:rFonts w:ascii="Arial" w:hAnsi="Arial" w:cs="Arial"/>
          <w:sz w:val="22"/>
          <w:szCs w:val="22"/>
        </w:rPr>
        <w:t>m’a donné des explications détaillées dans le cadre d’un entretien. J’ai compris les explications données et j’ai eu l’occasion de poser toutes les questions qui m’intéressaient. Après un temps de réflexion suffisant et après avoir reçu les réponses satisfaisantes à mes questions, je me déclare d’accord de subir l’intervention qui m’est proposée. Je donne mon accord à toutes les procédures d’urgence qui découleraient directement de l’intervention.</w:t>
      </w:r>
    </w:p>
    <w:p w:rsidR="001A2AF8" w:rsidRPr="005F2E3C" w:rsidRDefault="001A2AF8">
      <w:pPr>
        <w:pStyle w:val="Textkrper2"/>
        <w:rPr>
          <w:rFonts w:ascii="Arial" w:hAnsi="Arial" w:cs="Arial"/>
          <w:sz w:val="22"/>
          <w:szCs w:val="22"/>
        </w:rPr>
      </w:pPr>
    </w:p>
    <w:p w:rsidR="001A2AF8" w:rsidRPr="005F2E3C" w:rsidRDefault="00C714BD">
      <w:pPr>
        <w:pStyle w:val="Textkrper2"/>
        <w:spacing w:line="360" w:lineRule="auto"/>
        <w:jc w:val="left"/>
        <w:rPr>
          <w:rFonts w:ascii="Arial" w:hAnsi="Arial" w:cs="Arial"/>
          <w:sz w:val="22"/>
          <w:szCs w:val="22"/>
        </w:rPr>
      </w:pPr>
      <w:r w:rsidRPr="005F2E3C">
        <w:rPr>
          <w:rFonts w:ascii="Arial" w:hAnsi="Arial" w:cs="Arial"/>
          <w:sz w:val="22"/>
          <w:szCs w:val="22"/>
        </w:rPr>
        <w:t>Signature de la patiente/du patient</w:t>
      </w:r>
      <w:r w:rsidRPr="005F2E3C">
        <w:rPr>
          <w:rFonts w:ascii="Arial" w:hAnsi="Arial" w:cs="Arial"/>
          <w:sz w:val="22"/>
          <w:szCs w:val="22"/>
        </w:rPr>
        <w:tab/>
        <w:t>………………………………………………………….</w:t>
      </w:r>
    </w:p>
    <w:p w:rsidR="001A2AF8" w:rsidRPr="005F2E3C" w:rsidRDefault="001A2AF8">
      <w:pPr>
        <w:pStyle w:val="Textkrper2"/>
        <w:spacing w:line="360" w:lineRule="auto"/>
        <w:jc w:val="left"/>
        <w:rPr>
          <w:rFonts w:ascii="Arial" w:hAnsi="Arial" w:cs="Arial"/>
          <w:sz w:val="22"/>
          <w:szCs w:val="22"/>
        </w:rPr>
      </w:pPr>
    </w:p>
    <w:p w:rsidR="001A2AF8" w:rsidRPr="005F2E3C" w:rsidRDefault="00C714BD">
      <w:pPr>
        <w:pStyle w:val="Textkrper2"/>
        <w:spacing w:line="360" w:lineRule="auto"/>
        <w:rPr>
          <w:rFonts w:ascii="Arial" w:hAnsi="Arial" w:cs="Arial"/>
          <w:sz w:val="22"/>
          <w:szCs w:val="22"/>
        </w:rPr>
      </w:pPr>
      <w:r w:rsidRPr="005F2E3C">
        <w:rPr>
          <w:rFonts w:ascii="Arial" w:hAnsi="Arial" w:cs="Arial"/>
          <w:sz w:val="22"/>
          <w:szCs w:val="22"/>
        </w:rPr>
        <w:t>Signature du médecin</w:t>
      </w:r>
      <w:r w:rsidRPr="005F2E3C">
        <w:rPr>
          <w:rFonts w:ascii="Arial" w:hAnsi="Arial" w:cs="Arial"/>
          <w:sz w:val="22"/>
          <w:szCs w:val="22"/>
        </w:rPr>
        <w:tab/>
      </w:r>
      <w:r w:rsidRPr="005F2E3C">
        <w:rPr>
          <w:rFonts w:ascii="Arial" w:hAnsi="Arial" w:cs="Arial"/>
          <w:sz w:val="22"/>
          <w:szCs w:val="22"/>
        </w:rPr>
        <w:tab/>
        <w:t>………………………………………………………….</w:t>
      </w:r>
    </w:p>
    <w:p w:rsidR="001A2AF8" w:rsidRPr="005F2E3C" w:rsidRDefault="001A2AF8">
      <w:pPr>
        <w:pStyle w:val="Textkrper2"/>
        <w:spacing w:line="360" w:lineRule="auto"/>
        <w:rPr>
          <w:rFonts w:ascii="Arial" w:hAnsi="Arial" w:cs="Arial"/>
          <w:sz w:val="22"/>
          <w:szCs w:val="22"/>
        </w:rPr>
      </w:pPr>
    </w:p>
    <w:p w:rsidR="001A2AF8" w:rsidRPr="005F2E3C" w:rsidRDefault="00C714BD">
      <w:pPr>
        <w:pStyle w:val="Textkrper2"/>
        <w:spacing w:line="360" w:lineRule="auto"/>
        <w:rPr>
          <w:rFonts w:ascii="Arial" w:hAnsi="Arial" w:cs="Arial"/>
          <w:sz w:val="22"/>
          <w:szCs w:val="22"/>
        </w:rPr>
      </w:pPr>
      <w:r w:rsidRPr="005F2E3C">
        <w:rPr>
          <w:rFonts w:ascii="Arial" w:hAnsi="Arial" w:cs="Arial"/>
          <w:sz w:val="22"/>
          <w:szCs w:val="22"/>
        </w:rPr>
        <w:t>Lieu et date</w:t>
      </w:r>
      <w:r w:rsidRPr="005F2E3C">
        <w:rPr>
          <w:rFonts w:ascii="Arial" w:hAnsi="Arial" w:cs="Arial"/>
          <w:sz w:val="22"/>
          <w:szCs w:val="22"/>
        </w:rPr>
        <w:tab/>
      </w:r>
      <w:r w:rsidRPr="005F2E3C">
        <w:rPr>
          <w:rFonts w:ascii="Arial" w:hAnsi="Arial" w:cs="Arial"/>
          <w:sz w:val="22"/>
          <w:szCs w:val="22"/>
        </w:rPr>
        <w:tab/>
      </w:r>
      <w:r w:rsidRPr="005F2E3C">
        <w:rPr>
          <w:rFonts w:ascii="Arial" w:hAnsi="Arial" w:cs="Arial"/>
          <w:sz w:val="22"/>
          <w:szCs w:val="22"/>
        </w:rPr>
        <w:tab/>
      </w:r>
      <w:r w:rsidRPr="005F2E3C">
        <w:rPr>
          <w:rFonts w:ascii="Arial" w:hAnsi="Arial" w:cs="Arial"/>
          <w:sz w:val="22"/>
          <w:szCs w:val="22"/>
        </w:rPr>
        <w:tab/>
        <w:t xml:space="preserve">…………………………………………………………. </w:t>
      </w: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sz w:val="22"/>
          <w:szCs w:val="22"/>
        </w:rPr>
      </w:pPr>
    </w:p>
    <w:p w:rsidR="001A2AF8" w:rsidRPr="005F2E3C" w:rsidRDefault="001A2AF8">
      <w:pPr>
        <w:pStyle w:val="Textkrper2"/>
        <w:rPr>
          <w:rFonts w:ascii="Arial" w:hAnsi="Arial" w:cs="Arial"/>
          <w:sz w:val="22"/>
          <w:szCs w:val="22"/>
        </w:rPr>
      </w:pPr>
    </w:p>
    <w:p w:rsidR="001A2AF8" w:rsidRPr="005F2E3C" w:rsidRDefault="00C714BD">
      <w:pPr>
        <w:pStyle w:val="berschrift5"/>
        <w:keepNext/>
        <w:spacing w:before="0" w:after="120"/>
        <w:ind w:left="1123" w:hanging="1123"/>
        <w:rPr>
          <w:rFonts w:ascii="Arial" w:hAnsi="Arial" w:cs="Arial"/>
          <w:i w:val="0"/>
          <w:iCs w:val="0"/>
          <w:sz w:val="22"/>
          <w:szCs w:val="22"/>
          <w:lang w:val="fr-FR"/>
        </w:rPr>
      </w:pPr>
      <w:r w:rsidRPr="005F2E3C">
        <w:rPr>
          <w:rFonts w:ascii="Arial" w:hAnsi="Arial" w:cs="Arial"/>
          <w:i w:val="0"/>
          <w:iCs w:val="0"/>
          <w:sz w:val="22"/>
          <w:szCs w:val="22"/>
          <w:lang w:val="fr-FR"/>
        </w:rPr>
        <w:t xml:space="preserve">Accord visant la collecte et le traitement de données </w:t>
      </w:r>
    </w:p>
    <w:p w:rsidR="001A2AF8" w:rsidRPr="005F2E3C" w:rsidRDefault="00C714BD" w:rsidP="002B66DE">
      <w:pPr>
        <w:spacing w:after="120"/>
        <w:jc w:val="both"/>
        <w:rPr>
          <w:rFonts w:ascii="Arial" w:hAnsi="Arial" w:cs="Arial"/>
          <w:sz w:val="22"/>
          <w:szCs w:val="22"/>
          <w:lang w:val="fr-FR"/>
        </w:rPr>
      </w:pPr>
      <w:r w:rsidRPr="005F2E3C">
        <w:rPr>
          <w:rFonts w:ascii="Arial" w:hAnsi="Arial" w:cs="Arial"/>
          <w:sz w:val="22"/>
          <w:szCs w:val="22"/>
          <w:lang w:val="fr-FR"/>
        </w:rPr>
        <w:t xml:space="preserve">Par la présente, je donne mon consentement à la collecte et au traitement, sous forme cryptée électronique, des données scientifiques relatives à mon traitement. </w:t>
      </w:r>
    </w:p>
    <w:p w:rsidR="001A2AF8" w:rsidRPr="005F2E3C" w:rsidRDefault="00C714BD" w:rsidP="002B66DE">
      <w:pPr>
        <w:spacing w:after="120"/>
        <w:jc w:val="both"/>
        <w:rPr>
          <w:rFonts w:ascii="Arial" w:hAnsi="Arial" w:cs="Arial"/>
          <w:sz w:val="22"/>
          <w:szCs w:val="22"/>
          <w:lang w:val="fr-FR"/>
        </w:rPr>
      </w:pPr>
      <w:r w:rsidRPr="005F2E3C">
        <w:rPr>
          <w:rFonts w:ascii="Arial" w:hAnsi="Arial" w:cs="Arial"/>
          <w:sz w:val="22"/>
          <w:szCs w:val="22"/>
          <w:lang w:val="fr-FR"/>
        </w:rPr>
        <w:t xml:space="preserve">Par la présente, je donne mon accord à ce que dans le but d'assurer la qualité et la traçabilité, mes données personnelles liées au présent traitement soient enregistrées sur une base de données électronique centrale suisse, accessible en ligne, de la Fondation pour la stimulation cardiaque et électrophysiologie. Hormis les membres de l'équipe soignante, les données figurant sur cette base de données ne seront accessibles aux utilisateurs que sous forme de statistiques </w:t>
      </w:r>
      <w:proofErr w:type="spellStart"/>
      <w:r w:rsidRPr="005F2E3C">
        <w:rPr>
          <w:rFonts w:ascii="Arial" w:hAnsi="Arial" w:cs="Arial"/>
          <w:sz w:val="22"/>
          <w:szCs w:val="22"/>
          <w:lang w:val="fr-FR"/>
        </w:rPr>
        <w:t>anonymisées</w:t>
      </w:r>
      <w:proofErr w:type="spellEnd"/>
      <w:r w:rsidRPr="005F2E3C">
        <w:rPr>
          <w:rFonts w:ascii="Arial" w:hAnsi="Arial" w:cs="Arial"/>
          <w:sz w:val="22"/>
          <w:szCs w:val="22"/>
          <w:lang w:val="fr-FR"/>
        </w:rPr>
        <w:t xml:space="preserve">. </w:t>
      </w:r>
    </w:p>
    <w:p w:rsidR="001A2AF8" w:rsidRPr="005F2E3C" w:rsidRDefault="00C714BD" w:rsidP="002B66DE">
      <w:pPr>
        <w:spacing w:after="120"/>
        <w:jc w:val="both"/>
        <w:rPr>
          <w:rFonts w:ascii="Arial" w:hAnsi="Arial" w:cs="Arial"/>
          <w:sz w:val="22"/>
          <w:szCs w:val="22"/>
          <w:lang w:val="fr-FR"/>
        </w:rPr>
      </w:pPr>
      <w:r w:rsidRPr="005F2E3C">
        <w:rPr>
          <w:rFonts w:ascii="Arial" w:hAnsi="Arial" w:cs="Arial"/>
          <w:sz w:val="22"/>
          <w:szCs w:val="22"/>
          <w:lang w:val="fr-FR"/>
        </w:rPr>
        <w:t>J'accepte que dans le contexte de la base de données précitée, mes données personnelles soient transmises on-line à travers l'Internet moyennant la prise des mesures de sécurité adéquates. Je donne en outre mon consentement à ce que la Fondation susmentionnée fasse appel à des spécialistes et sociétés informatiques en vue du traitement électronique de mes données, à la condition qu'ils soient tenus à une obligation de confidentialité y relative.</w:t>
      </w:r>
    </w:p>
    <w:p w:rsidR="001A2AF8" w:rsidRPr="005F2E3C" w:rsidRDefault="00C714BD" w:rsidP="002B66DE">
      <w:pPr>
        <w:spacing w:after="120"/>
        <w:jc w:val="both"/>
        <w:rPr>
          <w:rFonts w:ascii="Arial" w:hAnsi="Arial" w:cs="Arial"/>
          <w:sz w:val="22"/>
          <w:szCs w:val="22"/>
          <w:lang w:val="fr-FR"/>
        </w:rPr>
      </w:pPr>
      <w:r w:rsidRPr="005F2E3C">
        <w:rPr>
          <w:rFonts w:ascii="Arial" w:hAnsi="Arial" w:cs="Arial"/>
          <w:sz w:val="22"/>
          <w:szCs w:val="22"/>
          <w:lang w:val="fr-FR"/>
        </w:rPr>
        <w:t xml:space="preserve">J'ai été informé(e) de ce que je possède un droit aux renseignements relatifs aux données me concernant ainsi que de mon droit de révoquer la présente déclaration sans motifs en tout temps. Je prends note de ce qu'en cas de révocation de la présente déclaration, les données de ladite base de données me concernant seront effacées. </w:t>
      </w:r>
    </w:p>
    <w:p w:rsidR="00A43C34" w:rsidRDefault="00A43C34">
      <w:pPr>
        <w:spacing w:after="200"/>
        <w:rPr>
          <w:rFonts w:ascii="Arial" w:hAnsi="Arial" w:cs="Arial"/>
          <w:sz w:val="22"/>
          <w:szCs w:val="22"/>
          <w:lang w:val="fr-FR"/>
        </w:rPr>
      </w:pPr>
    </w:p>
    <w:p w:rsidR="001A2AF8" w:rsidRDefault="00C714BD">
      <w:pPr>
        <w:spacing w:after="200"/>
        <w:rPr>
          <w:rFonts w:ascii="Arial" w:hAnsi="Arial" w:cs="Arial"/>
          <w:sz w:val="22"/>
          <w:szCs w:val="22"/>
          <w:lang w:val="fr-FR"/>
        </w:rPr>
      </w:pPr>
      <w:r w:rsidRPr="005F2E3C">
        <w:rPr>
          <w:rFonts w:ascii="Arial" w:hAnsi="Arial" w:cs="Arial"/>
          <w:sz w:val="22"/>
          <w:szCs w:val="22"/>
          <w:lang w:val="fr-FR"/>
        </w:rPr>
        <w:t>Signature de la patiente/du patient</w:t>
      </w:r>
      <w:r w:rsidRPr="005F2E3C">
        <w:rPr>
          <w:rFonts w:ascii="Arial" w:hAnsi="Arial" w:cs="Arial"/>
          <w:sz w:val="22"/>
          <w:szCs w:val="22"/>
          <w:lang w:val="fr-FR"/>
        </w:rPr>
        <w:tab/>
        <w:t>………………………………………………………….</w:t>
      </w:r>
    </w:p>
    <w:p w:rsidR="002B66DE" w:rsidRPr="005F2E3C" w:rsidRDefault="002B66DE">
      <w:pPr>
        <w:spacing w:after="200"/>
        <w:rPr>
          <w:rFonts w:ascii="Arial" w:hAnsi="Arial" w:cs="Arial"/>
          <w:sz w:val="22"/>
          <w:szCs w:val="22"/>
          <w:lang w:val="fr-FR"/>
        </w:rPr>
      </w:pPr>
    </w:p>
    <w:p w:rsidR="001A2AF8" w:rsidRPr="00A43C34" w:rsidRDefault="00C714BD" w:rsidP="005F2E3C">
      <w:pPr>
        <w:spacing w:after="200"/>
        <w:jc w:val="both"/>
        <w:rPr>
          <w:rFonts w:ascii="Arial" w:hAnsi="Arial" w:cs="Arial"/>
          <w:sz w:val="22"/>
          <w:szCs w:val="22"/>
          <w:lang w:val="fr-CH"/>
        </w:rPr>
      </w:pPr>
      <w:r w:rsidRPr="00A43C34">
        <w:rPr>
          <w:rFonts w:ascii="Arial" w:hAnsi="Arial" w:cs="Arial"/>
          <w:sz w:val="22"/>
          <w:szCs w:val="22"/>
          <w:lang w:val="fr-CH"/>
        </w:rPr>
        <w:t>Lieu et date</w:t>
      </w:r>
      <w:r w:rsidRPr="00A43C34">
        <w:rPr>
          <w:rFonts w:ascii="Arial" w:hAnsi="Arial" w:cs="Arial"/>
          <w:sz w:val="22"/>
          <w:szCs w:val="22"/>
          <w:lang w:val="fr-CH"/>
        </w:rPr>
        <w:tab/>
      </w:r>
      <w:r w:rsidRPr="00A43C34">
        <w:rPr>
          <w:rFonts w:ascii="Arial" w:hAnsi="Arial" w:cs="Arial"/>
          <w:sz w:val="22"/>
          <w:szCs w:val="22"/>
          <w:lang w:val="fr-CH"/>
        </w:rPr>
        <w:tab/>
      </w:r>
      <w:r w:rsidRPr="00A43C34">
        <w:rPr>
          <w:rFonts w:ascii="Arial" w:hAnsi="Arial" w:cs="Arial"/>
          <w:sz w:val="22"/>
          <w:szCs w:val="22"/>
          <w:lang w:val="fr-CH"/>
        </w:rPr>
        <w:tab/>
      </w:r>
      <w:r w:rsidRPr="00A43C34">
        <w:rPr>
          <w:rFonts w:ascii="Arial" w:hAnsi="Arial" w:cs="Arial"/>
          <w:sz w:val="22"/>
          <w:szCs w:val="22"/>
          <w:lang w:val="fr-CH"/>
        </w:rPr>
        <w:tab/>
        <w:t>………………………………………………………….</w:t>
      </w:r>
      <w:r w:rsidRPr="00A43C34">
        <w:rPr>
          <w:rFonts w:ascii="Arial" w:hAnsi="Arial" w:cs="Arial"/>
          <w:sz w:val="22"/>
          <w:szCs w:val="22"/>
          <w:lang w:val="fr-CH"/>
        </w:rPr>
        <w:tab/>
      </w:r>
      <w:r>
        <w:rPr>
          <w:lang w:val="fr-FR"/>
        </w:rPr>
        <w:tab/>
      </w:r>
    </w:p>
    <w:sectPr w:rsidR="001A2AF8" w:rsidRPr="00A43C34" w:rsidSect="00A43C34">
      <w:headerReference w:type="default" r:id="rId9"/>
      <w:footerReference w:type="default" r:id="rId10"/>
      <w:headerReference w:type="first" r:id="rId11"/>
      <w:footerReference w:type="first" r:id="rId12"/>
      <w:pgSz w:w="11900" w:h="16840"/>
      <w:pgMar w:top="1252" w:right="1268" w:bottom="567" w:left="1701" w:header="3" w:footer="493" w:gutter="0"/>
      <w:pgNumType w:start="1"/>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1A" w:rsidRDefault="005D671A">
      <w:r>
        <w:separator/>
      </w:r>
    </w:p>
  </w:endnote>
  <w:endnote w:type="continuationSeparator" w:id="0">
    <w:p w:rsidR="005D671A" w:rsidRDefault="005D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F8" w:rsidRDefault="00C714BD">
    <w:pP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A43C34">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w:t>
    </w:r>
    <w:proofErr w:type="spellStart"/>
    <w:r>
      <w:rPr>
        <w:rFonts w:ascii="Arial" w:hAnsi="Arial" w:cs="Arial"/>
        <w:sz w:val="18"/>
        <w:szCs w:val="18"/>
      </w:rPr>
      <w:t>sur</w:t>
    </w:r>
    <w:proofErr w:type="spellEnd"/>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A43C34">
      <w:rPr>
        <w:rFonts w:ascii="Arial" w:hAnsi="Arial" w:cs="Arial"/>
        <w:noProof/>
        <w:sz w:val="18"/>
        <w:szCs w:val="18"/>
      </w:rPr>
      <w:t>3</w:t>
    </w:r>
    <w:r>
      <w:rPr>
        <w:rFonts w:ascii="Arial" w:hAnsi="Arial" w:cs="Arial"/>
        <w:sz w:val="18"/>
        <w:szCs w:val="18"/>
      </w:rPr>
      <w:fldChar w:fldCharType="end"/>
    </w:r>
  </w:p>
  <w:p w:rsidR="001A2AF8" w:rsidRDefault="001A2AF8">
    <w:pPr>
      <w:pStyle w:val="Fuzeile"/>
      <w:widowControl w:val="0"/>
      <w:jc w:val="center"/>
      <w:rPr>
        <w:rFonts w:ascii="Arial" w:hAnsi="Arial" w:cs="Arial"/>
        <w:i/>
        <w:sz w:val="18"/>
        <w:szCs w:val="18"/>
        <w:lang w:val="de-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3C" w:rsidRDefault="005F2E3C">
    <w:pPr>
      <w:jc w:val="center"/>
      <w:rPr>
        <w:rFonts w:ascii="Arial" w:hAnsi="Arial" w:cs="Arial"/>
        <w:sz w:val="18"/>
        <w:szCs w:val="18"/>
      </w:rPr>
    </w:pPr>
  </w:p>
  <w:p w:rsidR="001A2AF8" w:rsidRDefault="00C714BD">
    <w:pP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A43C34">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w:t>
    </w:r>
    <w:proofErr w:type="spellStart"/>
    <w:r>
      <w:rPr>
        <w:rFonts w:ascii="Arial" w:hAnsi="Arial" w:cs="Arial"/>
        <w:sz w:val="18"/>
        <w:szCs w:val="18"/>
      </w:rPr>
      <w:t>sur</w:t>
    </w:r>
    <w:proofErr w:type="spellEnd"/>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A43C34">
      <w:rPr>
        <w:rFonts w:ascii="Arial" w:hAnsi="Arial" w:cs="Arial"/>
        <w:noProof/>
        <w:sz w:val="18"/>
        <w:szCs w:val="18"/>
      </w:rPr>
      <w:t>4</w:t>
    </w:r>
    <w:r>
      <w:rPr>
        <w:rFonts w:ascii="Arial" w:hAnsi="Arial" w:cs="Arial"/>
        <w:sz w:val="18"/>
        <w:szCs w:val="18"/>
      </w:rPr>
      <w:fldChar w:fldCharType="end"/>
    </w:r>
  </w:p>
  <w:p w:rsidR="001A2AF8" w:rsidRDefault="001A2AF8">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1A" w:rsidRDefault="005D671A">
      <w:r>
        <w:separator/>
      </w:r>
    </w:p>
  </w:footnote>
  <w:footnote w:type="continuationSeparator" w:id="0">
    <w:p w:rsidR="005D671A" w:rsidRDefault="005D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F8" w:rsidRDefault="001A2AF8">
    <w:pPr>
      <w:pStyle w:val="Kopfzeile"/>
      <w:widowControl w:val="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F8" w:rsidRDefault="001A2AF8" w:rsidP="005F2E3C">
    <w:pPr>
      <w:pStyle w:val="Kopfzeile"/>
      <w:widowControl w:val="0"/>
      <w:tabs>
        <w:tab w:val="clear" w:pos="4536"/>
        <w:tab w:val="left" w:pos="5103"/>
        <w:tab w:val="bar" w:pos="5387"/>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04240"/>
    <w:multiLevelType w:val="hybridMultilevel"/>
    <w:tmpl w:val="C2C6B2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AF8"/>
    <w:rsid w:val="001A2AF8"/>
    <w:rsid w:val="002B66DE"/>
    <w:rsid w:val="005D671A"/>
    <w:rsid w:val="005F2E3C"/>
    <w:rsid w:val="00690A8F"/>
    <w:rsid w:val="0075073E"/>
    <w:rsid w:val="00A43C34"/>
    <w:rsid w:val="00C714BD"/>
    <w:rsid w:val="00EB76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pPr>
    <w:rPr>
      <w:rFonts w:ascii="Times" w:hAnsi="Times"/>
      <w:sz w:val="24"/>
      <w:szCs w:val="24"/>
      <w:lang w:val="de-DE" w:eastAsia="de-DE"/>
    </w:rPr>
  </w:style>
  <w:style w:type="paragraph" w:styleId="berschrift1">
    <w:name w:val="heading 1"/>
    <w:basedOn w:val="Standard"/>
    <w:next w:val="Standard"/>
    <w:qFormat/>
    <w:pPr>
      <w:keepNext/>
      <w:spacing w:before="240" w:after="60"/>
      <w:outlineLvl w:val="0"/>
    </w:pPr>
    <w:rPr>
      <w:rFonts w:ascii="Helvetica" w:hAnsi="Helvetica" w:cs="Helvetica"/>
      <w:b/>
      <w:bCs/>
      <w:kern w:val="28"/>
      <w:sz w:val="28"/>
      <w:szCs w:val="28"/>
    </w:rPr>
  </w:style>
  <w:style w:type="paragraph" w:styleId="berschrift3">
    <w:name w:val="heading 3"/>
    <w:basedOn w:val="Standard"/>
    <w:next w:val="Standard"/>
    <w:qFormat/>
    <w:pPr>
      <w:keepNext/>
      <w:spacing w:before="240" w:after="60"/>
      <w:outlineLvl w:val="2"/>
    </w:pPr>
    <w:rPr>
      <w:rFonts w:ascii="Arial" w:hAnsi="Arial" w:cs="Arial"/>
    </w:rPr>
  </w:style>
  <w:style w:type="paragraph" w:styleId="berschrift4">
    <w:name w:val="heading 4"/>
    <w:basedOn w:val="Standard"/>
    <w:next w:val="Standard"/>
    <w:link w:val="berschrift4Zchn"/>
    <w:uiPriority w:val="9"/>
    <w:semiHidden/>
    <w:unhideWhenUsed/>
    <w:qFormat/>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9"/>
    <w:unhideWhenUsed/>
    <w:qFormat/>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rPr>
      <w:rFonts w:cs="Times"/>
    </w:rPr>
  </w:style>
  <w:style w:type="paragraph" w:styleId="Kopfzeile">
    <w:name w:val="header"/>
    <w:basedOn w:val="Standard"/>
    <w:link w:val="KopfzeileZchn"/>
    <w:uiPriority w:val="99"/>
    <w:pPr>
      <w:tabs>
        <w:tab w:val="center" w:pos="4536"/>
        <w:tab w:val="right" w:pos="9072"/>
      </w:tabs>
    </w:pPr>
    <w:rPr>
      <w:rFonts w:cs="Times"/>
    </w:rPr>
  </w:style>
  <w:style w:type="character" w:styleId="Seitenzahl">
    <w:name w:val="page number"/>
    <w:basedOn w:val="Absatz-Standardschriftart"/>
    <w:semiHidden/>
  </w:style>
  <w:style w:type="paragraph" w:styleId="Textkrper-Zeileneinzug">
    <w:name w:val="Body Text Indent"/>
    <w:basedOn w:val="Standard"/>
    <w:semiHidden/>
    <w:pPr>
      <w:spacing w:after="400" w:line="360" w:lineRule="auto"/>
      <w:ind w:left="23"/>
      <w:jc w:val="both"/>
    </w:pPr>
    <w:rPr>
      <w:rFonts w:ascii="Arial" w:hAnsi="Arial" w:cs="Arial"/>
    </w:rPr>
  </w:style>
  <w:style w:type="paragraph" w:styleId="Textkrper-Einzug2">
    <w:name w:val="Body Text Indent 2"/>
    <w:basedOn w:val="Standard"/>
    <w:semiHidden/>
    <w:pPr>
      <w:tabs>
        <w:tab w:val="left" w:pos="5670"/>
      </w:tabs>
      <w:ind w:left="142"/>
      <w:jc w:val="both"/>
    </w:pPr>
    <w:rPr>
      <w:rFonts w:ascii="Arial" w:hAnsi="Arial" w:cs="Arial"/>
      <w:sz w:val="22"/>
      <w:szCs w:val="22"/>
      <w:lang w:val="fr-FR"/>
    </w:rPr>
  </w:style>
  <w:style w:type="paragraph" w:styleId="Textkrper-Einzug3">
    <w:name w:val="Body Text Indent 3"/>
    <w:basedOn w:val="Standard"/>
    <w:semiHidden/>
    <w:pPr>
      <w:pBdr>
        <w:top w:val="single" w:sz="6" w:space="1" w:color="auto"/>
        <w:left w:val="single" w:sz="6" w:space="1" w:color="auto"/>
        <w:bottom w:val="single" w:sz="6" w:space="1" w:color="auto"/>
        <w:right w:val="single" w:sz="6" w:space="1" w:color="auto"/>
      </w:pBdr>
      <w:tabs>
        <w:tab w:val="left" w:pos="5670"/>
      </w:tabs>
      <w:ind w:left="142"/>
      <w:jc w:val="center"/>
    </w:pPr>
    <w:rPr>
      <w:rFonts w:ascii="Arial" w:hAnsi="Arial" w:cs="Arial"/>
      <w:b/>
      <w:bCs/>
      <w:lang w:val="fr-FR"/>
    </w:rPr>
  </w:style>
  <w:style w:type="paragraph" w:styleId="Textkrper">
    <w:name w:val="Body Text"/>
    <w:basedOn w:val="Standard"/>
    <w:semiHidden/>
    <w:pPr>
      <w:autoSpaceDE/>
      <w:autoSpaceDN/>
      <w:jc w:val="center"/>
    </w:pPr>
    <w:rPr>
      <w:rFonts w:ascii="Times New Roman" w:hAnsi="Times New Roman"/>
      <w:b/>
      <w:bCs/>
      <w:sz w:val="32"/>
      <w:lang w:val="fr-FR" w:eastAsia="fr-FR"/>
    </w:rPr>
  </w:style>
  <w:style w:type="paragraph" w:styleId="Textkrper2">
    <w:name w:val="Body Text 2"/>
    <w:basedOn w:val="Standard"/>
    <w:semiHidden/>
    <w:pPr>
      <w:autoSpaceDE/>
      <w:autoSpaceDN/>
      <w:jc w:val="both"/>
    </w:pPr>
    <w:rPr>
      <w:rFonts w:ascii="Times New Roman" w:hAnsi="Times New Roman"/>
      <w:lang w:val="fr-FR" w:eastAsia="fr-FR"/>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DE" w:eastAsia="de-DE"/>
    </w:rPr>
  </w:style>
  <w:style w:type="character" w:customStyle="1" w:styleId="KopfzeileZchn">
    <w:name w:val="Kopfzeile Zchn"/>
    <w:link w:val="Kopfzeile"/>
    <w:uiPriority w:val="99"/>
    <w:locked/>
    <w:rPr>
      <w:rFonts w:ascii="Times" w:hAnsi="Times" w:cs="Times"/>
      <w:sz w:val="24"/>
      <w:szCs w:val="24"/>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6680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Kopfpapier Meier</vt:lpstr>
    </vt:vector>
  </TitlesOfParts>
  <Company>Inselspital</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Kopfpapier Meier</dc:title>
  <dc:subject/>
  <dc:creator>Kardiologie</dc:creator>
  <cp:keywords/>
  <dc:description/>
  <cp:lastModifiedBy>Dr.I.Babotai</cp:lastModifiedBy>
  <cp:revision>7</cp:revision>
  <cp:lastPrinted>2010-09-20T14:47:00Z</cp:lastPrinted>
  <dcterms:created xsi:type="dcterms:W3CDTF">2010-12-31T14:15:00Z</dcterms:created>
  <dcterms:modified xsi:type="dcterms:W3CDTF">2011-10-04T17:07:00Z</dcterms:modified>
</cp:coreProperties>
</file>