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78AA" w14:textId="4922E3A0" w:rsidR="005E03EE" w:rsidRPr="00AC1A18" w:rsidRDefault="005E03EE" w:rsidP="005E03EE">
      <w:r w:rsidRPr="00AC1A18">
        <w:t>NOME: ........................................ COGNOME: ..................................</w:t>
      </w:r>
    </w:p>
    <w:p w14:paraId="13D0FBDC" w14:textId="77777777" w:rsidR="005E03EE" w:rsidRPr="00AC1A18" w:rsidRDefault="005E03EE" w:rsidP="005E03EE">
      <w:r w:rsidRPr="00AC1A18">
        <w:t>DATA DI NASCITA: ....... / ....... / ................</w:t>
      </w:r>
    </w:p>
    <w:p w14:paraId="535AE230" w14:textId="77777777" w:rsidR="005E03EE" w:rsidRPr="00AC1A18" w:rsidRDefault="005E03EE" w:rsidP="005E03EE"/>
    <w:p w14:paraId="60A43F46" w14:textId="77777777" w:rsidR="005E03EE" w:rsidRPr="00AC1A18" w:rsidRDefault="005E03EE" w:rsidP="005E03EE">
      <w:pPr>
        <w:rPr>
          <w:b/>
          <w:bCs/>
        </w:rPr>
      </w:pPr>
      <w:r w:rsidRPr="00AC1A18">
        <w:rPr>
          <w:b/>
          <w:bCs/>
        </w:rPr>
        <w:t>Informazioni e consenso</w:t>
      </w:r>
    </w:p>
    <w:p w14:paraId="181C5997" w14:textId="4BB50F7D" w:rsidR="005E03EE" w:rsidRPr="00AC1A18" w:rsidRDefault="005E03EE" w:rsidP="005E03EE">
      <w:pPr>
        <w:rPr>
          <w:b/>
          <w:bCs/>
        </w:rPr>
      </w:pPr>
      <w:r w:rsidRPr="00AC1A18">
        <w:rPr>
          <w:b/>
          <w:bCs/>
        </w:rPr>
        <w:t>I</w:t>
      </w:r>
      <w:r w:rsidR="00987CC8">
        <w:rPr>
          <w:b/>
          <w:bCs/>
        </w:rPr>
        <w:t>MPIANTO DI UN REGISTRATORE EVENTI CON TELEMONITORAGGIO</w:t>
      </w:r>
    </w:p>
    <w:p w14:paraId="12A5C4AF" w14:textId="77777777" w:rsidR="005E03EE" w:rsidRPr="00AC1A18" w:rsidRDefault="005E03EE" w:rsidP="005E03EE"/>
    <w:p w14:paraId="7C772458" w14:textId="77777777" w:rsidR="005E03EE" w:rsidRPr="00AC1A18" w:rsidRDefault="005E03EE" w:rsidP="005E03EE">
      <w:r w:rsidRPr="00AC1A18">
        <w:t>Cara paziente, caro paziente,</w:t>
      </w:r>
    </w:p>
    <w:p w14:paraId="01BA3BB5" w14:textId="3F1EA3B7" w:rsidR="005E03EE" w:rsidRPr="00AC1A18" w:rsidRDefault="005E03EE" w:rsidP="00C00FB0">
      <w:pPr>
        <w:jc w:val="both"/>
      </w:pPr>
      <w:r w:rsidRPr="00AC1A18">
        <w:t>Gli esami preliminari hanno rivelato che ha avuto</w:t>
      </w:r>
      <w:r w:rsidR="00AC1A18">
        <w:t xml:space="preserve"> degli</w:t>
      </w:r>
      <w:r w:rsidRPr="00AC1A18">
        <w:t xml:space="preserve"> svenimenti (sincop</w:t>
      </w:r>
      <w:r w:rsidR="00AC1A18">
        <w:t>i</w:t>
      </w:r>
      <w:r w:rsidRPr="00AC1A18">
        <w:t xml:space="preserve">) di cui non si è ancora trovata la causa, oppure che il </w:t>
      </w:r>
      <w:r w:rsidR="00AC1A18">
        <w:t>s</w:t>
      </w:r>
      <w:r w:rsidRPr="00AC1A18">
        <w:t xml:space="preserve">uo ritmo cardiaco deve essere monitorato a lungo termine per altri motivi. Pertanto, un piccolo registratore </w:t>
      </w:r>
      <w:r w:rsidR="00AC1A18">
        <w:t xml:space="preserve">le </w:t>
      </w:r>
      <w:r w:rsidRPr="00AC1A18">
        <w:t>verrà impiantato sotto la pelle</w:t>
      </w:r>
      <w:r w:rsidR="00AC1A18">
        <w:t xml:space="preserve"> e sarà</w:t>
      </w:r>
      <w:r w:rsidRPr="00AC1A18">
        <w:t xml:space="preserve"> in grado di registrare automaticamente il </w:t>
      </w:r>
      <w:r w:rsidR="00AC1A18">
        <w:t>s</w:t>
      </w:r>
      <w:r w:rsidRPr="00AC1A18">
        <w:t>uo ECG quando il ritmo è troppo rapido o troppo lento. In caso di eventi particolari, come una perdita di coscienza o palpitazioni fastidiose, pu</w:t>
      </w:r>
      <w:r w:rsidR="00AC1A18">
        <w:t>ò</w:t>
      </w:r>
      <w:r w:rsidRPr="00AC1A18">
        <w:t xml:space="preserve"> avviare </w:t>
      </w:r>
      <w:r w:rsidR="00AC1A18">
        <w:t>lei</w:t>
      </w:r>
      <w:r w:rsidRPr="00AC1A18">
        <w:t xml:space="preserve"> stesso la registrazione dell'ECG. I registratori di eventi sono generalmente combinati con il </w:t>
      </w:r>
      <w:proofErr w:type="spellStart"/>
      <w:r w:rsidRPr="00AC1A18">
        <w:t>telemonitoraggio</w:t>
      </w:r>
      <w:proofErr w:type="spellEnd"/>
      <w:r w:rsidRPr="00AC1A18">
        <w:t>.</w:t>
      </w:r>
    </w:p>
    <w:p w14:paraId="60914C45" w14:textId="77777777" w:rsidR="005E03EE" w:rsidRPr="00AC1A18" w:rsidRDefault="005E03EE" w:rsidP="00C00FB0">
      <w:pPr>
        <w:jc w:val="both"/>
      </w:pPr>
    </w:p>
    <w:p w14:paraId="0801D3B1" w14:textId="77777777" w:rsidR="00012F23" w:rsidRPr="00AC1A18" w:rsidRDefault="005E03EE" w:rsidP="00C00FB0">
      <w:pPr>
        <w:jc w:val="both"/>
        <w:rPr>
          <w:b/>
          <w:bCs/>
        </w:rPr>
      </w:pPr>
      <w:r w:rsidRPr="00AC1A18">
        <w:rPr>
          <w:b/>
          <w:bCs/>
        </w:rPr>
        <w:t xml:space="preserve">Funzionamento del </w:t>
      </w:r>
      <w:proofErr w:type="spellStart"/>
      <w:r w:rsidRPr="00AC1A18">
        <w:rPr>
          <w:b/>
          <w:bCs/>
        </w:rPr>
        <w:t>telemonitoraggio</w:t>
      </w:r>
      <w:proofErr w:type="spellEnd"/>
    </w:p>
    <w:p w14:paraId="4CC71238" w14:textId="3A35D59D" w:rsidR="005E03EE" w:rsidRPr="00AC1A18" w:rsidRDefault="005E03EE" w:rsidP="00C00FB0">
      <w:pPr>
        <w:jc w:val="both"/>
        <w:rPr>
          <w:b/>
          <w:bCs/>
        </w:rPr>
      </w:pPr>
      <w:r w:rsidRPr="00AC1A18">
        <w:t>Riceverai una stazione di ricezione da posizionare vicino al tuo letto. Questa si connetterà automaticamente al dispositivo impiantato durante la notte per scaricare i dati. A seconda del sistema, puoi anche avviare manualmente questa connessione. I dati vengono inviati tramite rete mobile o linea fissa a un centro internazionale che li elabora e li rende disponibili per noi. In caso di eventi predefiniti, come aritmie o malfunzionamenti del dispositivo, riceviamo una notifica.</w:t>
      </w:r>
    </w:p>
    <w:p w14:paraId="0C12D5C0" w14:textId="77777777" w:rsidR="005E03EE" w:rsidRPr="00AC1A18" w:rsidRDefault="005E03EE" w:rsidP="00C00FB0">
      <w:pPr>
        <w:jc w:val="both"/>
        <w:rPr>
          <w:b/>
          <w:bCs/>
        </w:rPr>
      </w:pPr>
      <w:r w:rsidRPr="00AC1A18">
        <w:rPr>
          <w:b/>
          <w:bCs/>
        </w:rPr>
        <w:t>Procedura chirurgica</w:t>
      </w:r>
    </w:p>
    <w:p w14:paraId="6C384AFC" w14:textId="178F9DCE" w:rsidR="005E03EE" w:rsidRPr="00AC1A18" w:rsidRDefault="005E03EE" w:rsidP="00C00FB0">
      <w:pPr>
        <w:jc w:val="both"/>
      </w:pPr>
      <w:r w:rsidRPr="00AC1A18">
        <w:t xml:space="preserve">L'intervento viene generalmente eseguito </w:t>
      </w:r>
      <w:r w:rsidR="00AC1A18">
        <w:t>in</w:t>
      </w:r>
      <w:r w:rsidRPr="00AC1A18">
        <w:t xml:space="preserve"> anestesia locale e in regime ambulatoriale. Un piccolo registratore viene impiantato sotto la pelle sul lato sinistro del torace attraverso una piccola incisione cutanea.</w:t>
      </w:r>
    </w:p>
    <w:p w14:paraId="46A19138" w14:textId="77777777" w:rsidR="005E03EE" w:rsidRPr="00AC1A18" w:rsidRDefault="005E03EE" w:rsidP="00C00FB0">
      <w:pPr>
        <w:jc w:val="both"/>
        <w:rPr>
          <w:b/>
          <w:bCs/>
        </w:rPr>
      </w:pPr>
      <w:r w:rsidRPr="00AC1A18">
        <w:rPr>
          <w:b/>
          <w:bCs/>
        </w:rPr>
        <w:t>Complicazioni possibili</w:t>
      </w:r>
    </w:p>
    <w:p w14:paraId="3F4CEBEF" w14:textId="73EF3790" w:rsidR="005E03EE" w:rsidRPr="00AC1A18" w:rsidRDefault="005E03EE" w:rsidP="00C00FB0">
      <w:pPr>
        <w:jc w:val="both"/>
      </w:pPr>
      <w:r w:rsidRPr="00AC1A18">
        <w:t xml:space="preserve">Sebbene gli impianti di registratori di eventi siano solitamente privi di complicazioni, non possono essere completamente privi di rischi. Può verificarsi un ematoma nell'area dell'incisione. In rari casi, possono verificarsi infezioni che richiedono un trattamento speciale. </w:t>
      </w:r>
      <w:r w:rsidR="00AC1A18">
        <w:t>In generale</w:t>
      </w:r>
      <w:r w:rsidRPr="00AC1A18">
        <w:t>, i benefici dell'impianto di un registratore di eventi superano di gran lunga i rischi.</w:t>
      </w:r>
    </w:p>
    <w:p w14:paraId="0503FA75" w14:textId="77777777" w:rsidR="005E03EE" w:rsidRPr="00AC1A18" w:rsidRDefault="005E03EE" w:rsidP="00C00FB0">
      <w:pPr>
        <w:jc w:val="both"/>
      </w:pPr>
    </w:p>
    <w:p w14:paraId="04AC0AB0" w14:textId="77777777" w:rsidR="005E03EE" w:rsidRPr="00AC1A18" w:rsidRDefault="005E03EE" w:rsidP="005E03EE">
      <w:pPr>
        <w:rPr>
          <w:b/>
          <w:bCs/>
        </w:rPr>
      </w:pPr>
      <w:r w:rsidRPr="00AC1A18">
        <w:rPr>
          <w:b/>
          <w:bCs/>
        </w:rPr>
        <w:lastRenderedPageBreak/>
        <w:t>Monitoraggio dopo l'impianto di un registratore di eventi</w:t>
      </w:r>
    </w:p>
    <w:p w14:paraId="6868A2C2" w14:textId="45F901DB" w:rsidR="005E03EE" w:rsidRPr="00AC1A18" w:rsidRDefault="005E03EE" w:rsidP="00C00FB0">
      <w:pPr>
        <w:jc w:val="both"/>
      </w:pPr>
      <w:r w:rsidRPr="00AC1A18">
        <w:t xml:space="preserve">Dopo l'impianto di un registratore di eventi, questo verrà programmato in base alla </w:t>
      </w:r>
      <w:r w:rsidR="00AC1A18">
        <w:t>s</w:t>
      </w:r>
      <w:r w:rsidRPr="00AC1A18">
        <w:t>ua situazione. Un primo cambio di medicazione viene generalmente eseguito 3-5 giorni dopo l'intervento. I controlli possono essere effettuati</w:t>
      </w:r>
      <w:r w:rsidR="00AC1A18">
        <w:t xml:space="preserve"> o</w:t>
      </w:r>
      <w:r w:rsidRPr="00AC1A18">
        <w:t xml:space="preserve"> tramite </w:t>
      </w:r>
      <w:proofErr w:type="spellStart"/>
      <w:r w:rsidRPr="00AC1A18">
        <w:t>telemonitoraggio</w:t>
      </w:r>
      <w:proofErr w:type="spellEnd"/>
      <w:r w:rsidRPr="00AC1A18">
        <w:t xml:space="preserve"> oppure</w:t>
      </w:r>
      <w:r w:rsidR="00AC1A18">
        <w:t xml:space="preserve"> con un programmatore durante i regolari controlli dal medico.</w:t>
      </w:r>
      <w:r w:rsidRPr="00AC1A18">
        <w:t xml:space="preserve"> Se </w:t>
      </w:r>
      <w:r w:rsidR="00AC1A18">
        <w:t>soffre di uno svenimento</w:t>
      </w:r>
      <w:r w:rsidRPr="00AC1A18">
        <w:t xml:space="preserve">, avvii </w:t>
      </w:r>
      <w:r w:rsidR="00AC1A18">
        <w:t>la</w:t>
      </w:r>
      <w:r w:rsidRPr="00AC1A18">
        <w:t xml:space="preserve"> registrazione di eventi</w:t>
      </w:r>
      <w:r w:rsidR="00AC1A18">
        <w:t>. Se ci viene</w:t>
      </w:r>
      <w:r w:rsidRPr="00AC1A18">
        <w:t xml:space="preserve"> trasmesso automaticamente un risultato importante sul ritmo cardiaco, può essere organizzato un appuntamento ambulatoriale anticipato.</w:t>
      </w:r>
    </w:p>
    <w:p w14:paraId="4BA6B161" w14:textId="7816ABF6" w:rsidR="005E03EE" w:rsidRPr="00AC1A18" w:rsidRDefault="005E03EE" w:rsidP="00C00FB0">
      <w:pPr>
        <w:jc w:val="both"/>
      </w:pPr>
      <w:r w:rsidRPr="00AC1A18">
        <w:t>Alla scadenza della durata della batteria, il registratore di eventi verrà rimosso.</w:t>
      </w:r>
    </w:p>
    <w:p w14:paraId="54EFBA7E" w14:textId="77777777" w:rsidR="005E03EE" w:rsidRPr="00AC1A18" w:rsidRDefault="005E03EE" w:rsidP="005E03EE">
      <w:pPr>
        <w:rPr>
          <w:b/>
          <w:bCs/>
        </w:rPr>
      </w:pPr>
      <w:r w:rsidRPr="00AC1A18">
        <w:rPr>
          <w:b/>
          <w:bCs/>
        </w:rPr>
        <w:t xml:space="preserve">Note importanti relative al </w:t>
      </w:r>
      <w:proofErr w:type="spellStart"/>
      <w:r w:rsidRPr="00AC1A18">
        <w:rPr>
          <w:b/>
          <w:bCs/>
        </w:rPr>
        <w:t>telemonitoraggio</w:t>
      </w:r>
      <w:proofErr w:type="spellEnd"/>
    </w:p>
    <w:p w14:paraId="1E2C0F62" w14:textId="18CFFF32" w:rsidR="005E03EE" w:rsidRPr="00AC1A18" w:rsidRDefault="005E03EE" w:rsidP="00C00FB0">
      <w:pPr>
        <w:jc w:val="both"/>
      </w:pPr>
      <w:r w:rsidRPr="00AC1A18">
        <w:t xml:space="preserve">• Dall'esperienza fino ad oggi, il </w:t>
      </w:r>
      <w:proofErr w:type="spellStart"/>
      <w:r w:rsidRPr="00AC1A18">
        <w:t>telemonitoraggio</w:t>
      </w:r>
      <w:proofErr w:type="spellEnd"/>
      <w:r w:rsidRPr="00AC1A18">
        <w:t xml:space="preserve"> dei dispositivi impiantati aumenta la sicurezza dei pazienti. Tuttavia, anche con il </w:t>
      </w:r>
      <w:proofErr w:type="spellStart"/>
      <w:r w:rsidRPr="00AC1A18">
        <w:t>telemonitoraggio</w:t>
      </w:r>
      <w:proofErr w:type="spellEnd"/>
      <w:r w:rsidRPr="00AC1A18">
        <w:t xml:space="preserve">, non tutte le situazioni potenzialmente pericolose possono essere rilevate in tempo. Il </w:t>
      </w:r>
      <w:proofErr w:type="spellStart"/>
      <w:r w:rsidRPr="00AC1A18">
        <w:t>telemonitoraggio</w:t>
      </w:r>
      <w:proofErr w:type="spellEnd"/>
      <w:r w:rsidRPr="00AC1A18">
        <w:t xml:space="preserve"> può anche, in rari casi, produrre avvisi in situazioni ingiustificate.</w:t>
      </w:r>
    </w:p>
    <w:p w14:paraId="1B56D82E" w14:textId="6BAF626D" w:rsidR="005E03EE" w:rsidRPr="00AC1A18" w:rsidRDefault="005E03EE" w:rsidP="00C00FB0">
      <w:pPr>
        <w:jc w:val="both"/>
      </w:pPr>
      <w:r w:rsidRPr="00AC1A18">
        <w:t xml:space="preserve">• Il </w:t>
      </w:r>
      <w:proofErr w:type="spellStart"/>
      <w:r w:rsidRPr="00AC1A18">
        <w:t>telemonitoraggio</w:t>
      </w:r>
      <w:proofErr w:type="spellEnd"/>
      <w:r w:rsidRPr="00AC1A18">
        <w:t xml:space="preserve"> funziona solo con una stazione di ricezione posizionata vicino al </w:t>
      </w:r>
      <w:r w:rsidR="00AC1A18">
        <w:t>s</w:t>
      </w:r>
      <w:r w:rsidRPr="00AC1A18">
        <w:t>uo letto. Inoltre, deve esserci copertura di rete mobile o una linea fissa. La trasmissione dei dati può fallire per motivi tecnici.</w:t>
      </w:r>
    </w:p>
    <w:p w14:paraId="6DB00B50" w14:textId="669D9E85" w:rsidR="005E03EE" w:rsidRPr="00AC1A18" w:rsidRDefault="005E03EE" w:rsidP="00C00FB0">
      <w:pPr>
        <w:jc w:val="both"/>
      </w:pPr>
      <w:r w:rsidRPr="00AC1A18">
        <w:t xml:space="preserve">• I </w:t>
      </w:r>
      <w:r w:rsidR="00AC1A18">
        <w:t>s</w:t>
      </w:r>
      <w:r w:rsidRPr="00AC1A18">
        <w:t xml:space="preserve">uoi dati vengono trasmessi e trattati elettronicamente. Le persone responsabili della manutenzione del sistema di </w:t>
      </w:r>
      <w:proofErr w:type="spellStart"/>
      <w:r w:rsidRPr="00AC1A18">
        <w:t>telemonitoraggio</w:t>
      </w:r>
      <w:proofErr w:type="spellEnd"/>
      <w:r w:rsidRPr="00AC1A18">
        <w:t xml:space="preserve"> possono accedere ai </w:t>
      </w:r>
      <w:r w:rsidR="00AC1A18">
        <w:t>s</w:t>
      </w:r>
      <w:r w:rsidRPr="00AC1A18">
        <w:t>uoi dati e utilizzarli in forma anonima per migliorare le prestazioni dell'impianto, per verificare l'aggiornamento del sistema e per altri lavori di ricerca.</w:t>
      </w:r>
    </w:p>
    <w:p w14:paraId="15AEFB85" w14:textId="5BE40552" w:rsidR="005E03EE" w:rsidRPr="00AC1A18" w:rsidRDefault="005E03EE" w:rsidP="00C00FB0">
      <w:pPr>
        <w:jc w:val="both"/>
      </w:pPr>
      <w:r w:rsidRPr="00AC1A18">
        <w:t xml:space="preserve">• Il </w:t>
      </w:r>
      <w:proofErr w:type="spellStart"/>
      <w:r w:rsidRPr="00AC1A18">
        <w:t>telemonitoraggio</w:t>
      </w:r>
      <w:proofErr w:type="spellEnd"/>
      <w:r w:rsidRPr="00AC1A18">
        <w:t xml:space="preserve"> non sostituisce le visite regolari dal medico, necessarie per controllare il </w:t>
      </w:r>
      <w:r w:rsidR="00AC1A18">
        <w:t>s</w:t>
      </w:r>
      <w:r w:rsidRPr="00AC1A18">
        <w:t>uo dispositivo.</w:t>
      </w:r>
    </w:p>
    <w:p w14:paraId="74F3CFBE" w14:textId="59C0B537" w:rsidR="005E03EE" w:rsidRPr="00AC1A18" w:rsidRDefault="005E03EE" w:rsidP="00C00FB0">
      <w:pPr>
        <w:jc w:val="both"/>
      </w:pPr>
      <w:r w:rsidRPr="00AC1A18">
        <w:t xml:space="preserve">• In caso di </w:t>
      </w:r>
      <w:r w:rsidR="00AC1A18">
        <w:t>urgenza</w:t>
      </w:r>
      <w:r w:rsidRPr="00AC1A18">
        <w:t xml:space="preserve"> o di sintomi, dev</w:t>
      </w:r>
      <w:r w:rsidR="00AC1A18">
        <w:t>e</w:t>
      </w:r>
      <w:r w:rsidRPr="00AC1A18">
        <w:t xml:space="preserve"> sempre consultare un medico. In particolare, l'attenzione agli eventuali segnali di allarme emessi dal dispositivo impiantato (ad esempio, segnali acustici o vibrazioni) non può essere sostituita dal </w:t>
      </w:r>
      <w:proofErr w:type="spellStart"/>
      <w:r w:rsidRPr="00AC1A18">
        <w:t>telemonitoraggio</w:t>
      </w:r>
      <w:proofErr w:type="spellEnd"/>
      <w:r w:rsidRPr="00AC1A18">
        <w:t>.</w:t>
      </w:r>
    </w:p>
    <w:p w14:paraId="48758F3A" w14:textId="673A2AAE" w:rsidR="005E03EE" w:rsidRPr="00AC1A18" w:rsidRDefault="005E03EE" w:rsidP="00C00FB0">
      <w:pPr>
        <w:jc w:val="both"/>
      </w:pPr>
      <w:r w:rsidRPr="00AC1A18">
        <w:t>• T</w:t>
      </w:r>
      <w:r w:rsidR="00AC1A18">
        <w:t>enga</w:t>
      </w:r>
      <w:r w:rsidRPr="00AC1A18">
        <w:t xml:space="preserve"> presente che trattiamo i dati trasmessi dal </w:t>
      </w:r>
      <w:proofErr w:type="spellStart"/>
      <w:r w:rsidRPr="00AC1A18">
        <w:t>telemonitoraggio</w:t>
      </w:r>
      <w:proofErr w:type="spellEnd"/>
      <w:r w:rsidRPr="00AC1A18">
        <w:t xml:space="preserve"> solo tra le 8:00 e le 18:00 nei giorni lavorativi. Di conseguenza, se un evento viene segnalato tramite </w:t>
      </w:r>
      <w:proofErr w:type="spellStart"/>
      <w:r w:rsidRPr="00AC1A18">
        <w:t>telemonitoraggio</w:t>
      </w:r>
      <w:proofErr w:type="spellEnd"/>
      <w:r w:rsidRPr="00AC1A18">
        <w:t>, eventuali misure necessarie possono essere adottate al più presto il giorno lavorativo successivo alla trasmissione dei dati.</w:t>
      </w:r>
    </w:p>
    <w:p w14:paraId="610490CA" w14:textId="0564E82C" w:rsidR="005E03EE" w:rsidRPr="00AC1A18" w:rsidRDefault="005E03EE" w:rsidP="00C00FB0">
      <w:pPr>
        <w:jc w:val="both"/>
      </w:pPr>
      <w:r w:rsidRPr="00AC1A18">
        <w:t xml:space="preserve">• Il </w:t>
      </w:r>
      <w:proofErr w:type="spellStart"/>
      <w:r w:rsidRPr="00AC1A18">
        <w:t>telemonitoraggio</w:t>
      </w:r>
      <w:proofErr w:type="spellEnd"/>
      <w:r w:rsidRPr="00AC1A18">
        <w:t xml:space="preserve"> del </w:t>
      </w:r>
      <w:r w:rsidR="00AC1A18">
        <w:t>s</w:t>
      </w:r>
      <w:r w:rsidRPr="00AC1A18">
        <w:t xml:space="preserve">uo dispositivo può essere interrotto in qualsiasi momento su </w:t>
      </w:r>
      <w:r w:rsidR="00AC1A18">
        <w:t>s</w:t>
      </w:r>
      <w:r w:rsidRPr="00AC1A18">
        <w:t xml:space="preserve">ua richiesta. Allo stesso modo, la partecipazione al </w:t>
      </w:r>
      <w:proofErr w:type="spellStart"/>
      <w:r w:rsidRPr="00AC1A18">
        <w:t>telemonitoraggio</w:t>
      </w:r>
      <w:proofErr w:type="spellEnd"/>
      <w:r w:rsidRPr="00AC1A18">
        <w:t xml:space="preserve"> può essere interrotta dal medico dopo aver</w:t>
      </w:r>
      <w:r w:rsidR="00AC1A18">
        <w:t>la</w:t>
      </w:r>
      <w:r w:rsidRPr="00AC1A18">
        <w:t xml:space="preserve"> informato in anticipo.</w:t>
      </w:r>
    </w:p>
    <w:p w14:paraId="073384BB" w14:textId="23713446" w:rsidR="005E03EE" w:rsidRPr="00AC1A18" w:rsidRDefault="005E03EE" w:rsidP="00C00FB0">
      <w:pPr>
        <w:jc w:val="both"/>
      </w:pPr>
      <w:r w:rsidRPr="00AC1A18">
        <w:t xml:space="preserve">• Per garantire il </w:t>
      </w:r>
      <w:proofErr w:type="spellStart"/>
      <w:r w:rsidRPr="00AC1A18">
        <w:t>telemonitoraggio</w:t>
      </w:r>
      <w:proofErr w:type="spellEnd"/>
      <w:r w:rsidRPr="00AC1A18">
        <w:t xml:space="preserve"> del tuo dispositivo, i tuoi dati possono essere trasferiti in altri paesi, che potrebbero non avere le stesse norme sulla protezione dei dati della </w:t>
      </w:r>
      <w:r w:rsidRPr="00AC1A18">
        <w:lastRenderedPageBreak/>
        <w:t xml:space="preserve">Svizzera. Sono adottate misure tecnologiche di sicurezza appropriate (crittografia/codifica) per impedire l'accesso non autorizzato ai </w:t>
      </w:r>
      <w:r w:rsidR="00AC1A18">
        <w:t>s</w:t>
      </w:r>
      <w:r w:rsidRPr="00AC1A18">
        <w:t>uoi dati personali.</w:t>
      </w:r>
    </w:p>
    <w:p w14:paraId="5E77AA43" w14:textId="77777777" w:rsidR="005E03EE" w:rsidRPr="00AC1A18" w:rsidRDefault="005E03EE" w:rsidP="00C00FB0">
      <w:pPr>
        <w:jc w:val="both"/>
      </w:pPr>
    </w:p>
    <w:p w14:paraId="339BD9E9" w14:textId="53A2DC88" w:rsidR="005E03EE" w:rsidRPr="00AC1A18" w:rsidRDefault="00AC1A18" w:rsidP="00C00FB0">
      <w:pPr>
        <w:jc w:val="both"/>
      </w:pPr>
      <w:r>
        <w:t xml:space="preserve">Può contattarci </w:t>
      </w:r>
      <w:r w:rsidR="005E03EE" w:rsidRPr="00AC1A18">
        <w:t xml:space="preserve">se non hai capito qualcosa o se qualcosa </w:t>
      </w:r>
      <w:r>
        <w:t>le</w:t>
      </w:r>
      <w:r w:rsidR="005E03EE" w:rsidRPr="00AC1A18">
        <w:t xml:space="preserve"> sembra importante e non è menzionato in questo documento o </w:t>
      </w:r>
      <w:r w:rsidR="00CB24AD">
        <w:t>durante il colloquio</w:t>
      </w:r>
      <w:r w:rsidR="005E03EE" w:rsidRPr="00AC1A18">
        <w:t xml:space="preserve"> con il medico.</w:t>
      </w:r>
    </w:p>
    <w:p w14:paraId="7D037E22" w14:textId="77777777" w:rsidR="005E03EE" w:rsidRPr="00AC1A18" w:rsidRDefault="005E03EE" w:rsidP="005E03EE"/>
    <w:p w14:paraId="0A0ACAED" w14:textId="15C312A3" w:rsidR="005E03EE" w:rsidRPr="00AC1A18" w:rsidRDefault="005E03EE" w:rsidP="005E03EE">
      <w:pPr>
        <w:rPr>
          <w:b/>
          <w:bCs/>
        </w:rPr>
      </w:pPr>
      <w:r w:rsidRPr="00AC1A18">
        <w:rPr>
          <w:b/>
          <w:bCs/>
        </w:rPr>
        <w:t xml:space="preserve">Consenso per l'impianto e </w:t>
      </w:r>
      <w:r w:rsidR="00CB24AD">
        <w:rPr>
          <w:b/>
          <w:bCs/>
        </w:rPr>
        <w:t xml:space="preserve">per </w:t>
      </w:r>
      <w:r w:rsidRPr="00AC1A18">
        <w:rPr>
          <w:b/>
          <w:bCs/>
        </w:rPr>
        <w:t xml:space="preserve">il </w:t>
      </w:r>
      <w:proofErr w:type="spellStart"/>
      <w:r w:rsidRPr="00AC1A18">
        <w:rPr>
          <w:b/>
          <w:bCs/>
        </w:rPr>
        <w:t>telemonitoraggio</w:t>
      </w:r>
      <w:proofErr w:type="spellEnd"/>
    </w:p>
    <w:p w14:paraId="5B17A137" w14:textId="174BF377" w:rsidR="005E03EE" w:rsidRPr="00AC1A18" w:rsidRDefault="005E03EE" w:rsidP="00C00FB0">
      <w:pPr>
        <w:jc w:val="both"/>
      </w:pPr>
      <w:r w:rsidRPr="00AC1A18">
        <w:t>Il medico sottoscritto</w:t>
      </w:r>
      <w:r w:rsidR="00CB24AD">
        <w:t xml:space="preserve"> mi</w:t>
      </w:r>
      <w:r w:rsidRPr="00AC1A18">
        <w:t xml:space="preserve"> ha </w:t>
      </w:r>
      <w:r w:rsidR="00CB24AD">
        <w:t xml:space="preserve">informato esaustivamente per questo intervento e per il </w:t>
      </w:r>
      <w:proofErr w:type="spellStart"/>
      <w:r w:rsidR="00CB24AD">
        <w:t>telemonitoraggio</w:t>
      </w:r>
      <w:proofErr w:type="spellEnd"/>
      <w:r w:rsidR="00CB24AD">
        <w:t>.</w:t>
      </w:r>
      <w:r w:rsidRPr="00AC1A18">
        <w:t xml:space="preserve"> Ho c</w:t>
      </w:r>
      <w:r w:rsidR="00CB24AD">
        <w:t>apito</w:t>
      </w:r>
      <w:r w:rsidRPr="00AC1A18">
        <w:t xml:space="preserve"> le spiegazioni e ho potuto porre tutte le mie domande. Con la presente accetto </w:t>
      </w:r>
      <w:r w:rsidR="00CB24AD">
        <w:t xml:space="preserve">l’intervento e </w:t>
      </w:r>
      <w:r w:rsidRPr="00AC1A18">
        <w:t xml:space="preserve">il </w:t>
      </w:r>
      <w:proofErr w:type="spellStart"/>
      <w:r w:rsidRPr="00AC1A18">
        <w:t>telemonitoraggio</w:t>
      </w:r>
      <w:proofErr w:type="spellEnd"/>
      <w:r w:rsidRPr="00AC1A18">
        <w:t xml:space="preserve"> </w:t>
      </w:r>
      <w:r w:rsidR="00CB24AD">
        <w:t>nonché</w:t>
      </w:r>
      <w:r w:rsidRPr="00AC1A18">
        <w:t xml:space="preserve"> il trasferimento e l'utilizzo dei dati associati.</w:t>
      </w:r>
    </w:p>
    <w:p w14:paraId="3490A0E2" w14:textId="77777777" w:rsidR="005E03EE" w:rsidRPr="00AC1A18" w:rsidRDefault="005E03EE" w:rsidP="005E03EE"/>
    <w:p w14:paraId="2B78D924" w14:textId="77777777" w:rsidR="005E03EE" w:rsidRPr="00AC1A18" w:rsidRDefault="005E03EE" w:rsidP="005E03EE">
      <w:r w:rsidRPr="00AC1A18">
        <w:t>Luogo e data: .....................................................................................................</w:t>
      </w:r>
    </w:p>
    <w:p w14:paraId="562F0827" w14:textId="77777777" w:rsidR="005E03EE" w:rsidRPr="00AC1A18" w:rsidRDefault="005E03EE" w:rsidP="005E03EE"/>
    <w:p w14:paraId="6558A458" w14:textId="77777777" w:rsidR="005E03EE" w:rsidRPr="00AC1A18" w:rsidRDefault="005E03EE" w:rsidP="005E03EE">
      <w:r w:rsidRPr="00AC1A18">
        <w:t>Firma del/della paziente: .....................................................................................................</w:t>
      </w:r>
    </w:p>
    <w:p w14:paraId="14A5BE8E" w14:textId="77777777" w:rsidR="005E03EE" w:rsidRPr="00AC1A18" w:rsidRDefault="005E03EE" w:rsidP="005E03EE"/>
    <w:p w14:paraId="358C075B" w14:textId="5C2BACB6" w:rsidR="005E03EE" w:rsidRPr="00AC1A18" w:rsidRDefault="005E03EE" w:rsidP="005E03EE">
      <w:r w:rsidRPr="00AC1A18">
        <w:t>Firma del medico: .....................................................................................................</w:t>
      </w:r>
    </w:p>
    <w:p w14:paraId="5803099F" w14:textId="77777777" w:rsidR="005E03EE" w:rsidRPr="00AC1A18" w:rsidRDefault="005E03EE" w:rsidP="005E03EE"/>
    <w:p w14:paraId="0794F141" w14:textId="2526D5E1" w:rsidR="005E03EE" w:rsidRPr="00AC1A18" w:rsidRDefault="005E03EE" w:rsidP="005E03EE">
      <w:r w:rsidRPr="00AC1A18">
        <w:t xml:space="preserve">Accetto la raccolta e l'analisi dei dati scientifici del mio esame in forma crittografata. Se necessario, è garantita la tracciabilità dei dati per assicurare la qualità. </w:t>
      </w:r>
      <w:r w:rsidR="00CB24AD">
        <w:t>Le</w:t>
      </w:r>
      <w:r w:rsidRPr="00AC1A18">
        <w:t xml:space="preserve"> garantiamo un diritto di accesso completo per consultare i </w:t>
      </w:r>
      <w:r w:rsidR="00CB24AD">
        <w:t>s</w:t>
      </w:r>
      <w:r w:rsidRPr="00AC1A18">
        <w:t>uoi dati archiviati. Pu</w:t>
      </w:r>
      <w:r w:rsidR="00CB24AD">
        <w:t>ò</w:t>
      </w:r>
      <w:r w:rsidRPr="00AC1A18">
        <w:t xml:space="preserve"> annullare questo consenso in qualsiasi momento senza motivo e senza subire conseguenze. In tal caso, tutti i </w:t>
      </w:r>
      <w:r w:rsidR="00CB24AD">
        <w:t>s</w:t>
      </w:r>
      <w:r w:rsidRPr="00AC1A18">
        <w:t>uoi dati saranno completamente e definitivamente eliminati.</w:t>
      </w:r>
    </w:p>
    <w:p w14:paraId="77F811F1" w14:textId="77777777" w:rsidR="005E03EE" w:rsidRPr="00AC1A18" w:rsidRDefault="005E03EE" w:rsidP="005E03EE"/>
    <w:p w14:paraId="02D547C3" w14:textId="77777777" w:rsidR="005E03EE" w:rsidRPr="00AC1A18" w:rsidRDefault="005E03EE" w:rsidP="005E03EE">
      <w:r w:rsidRPr="00AC1A18">
        <w:t>Luogo e data: .....................................................................................................</w:t>
      </w:r>
    </w:p>
    <w:p w14:paraId="4B2EA508" w14:textId="77777777" w:rsidR="005E03EE" w:rsidRPr="00AC1A18" w:rsidRDefault="005E03EE" w:rsidP="005E03EE"/>
    <w:p w14:paraId="613289C0" w14:textId="577E0FA8" w:rsidR="005E03EE" w:rsidRPr="00AC1A18" w:rsidRDefault="005E03EE" w:rsidP="005E03EE">
      <w:r w:rsidRPr="00AC1A18">
        <w:t>Firma del/della paziente: .....................................................................................................</w:t>
      </w:r>
    </w:p>
    <w:sectPr w:rsidR="005E03EE" w:rsidRPr="00AC1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EE"/>
    <w:rsid w:val="00012F23"/>
    <w:rsid w:val="005E03EE"/>
    <w:rsid w:val="00987CC8"/>
    <w:rsid w:val="00AC1A18"/>
    <w:rsid w:val="00C00FB0"/>
    <w:rsid w:val="00CB24AD"/>
    <w:rsid w:val="00FB0B1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7B6F"/>
  <w15:chartTrackingRefBased/>
  <w15:docId w15:val="{7F45BD9C-49FA-9147-9C9C-FA7B8EE2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paragraph" w:styleId="Titre1">
    <w:name w:val="heading 1"/>
    <w:basedOn w:val="Normal"/>
    <w:next w:val="Normal"/>
    <w:link w:val="Titre1Car"/>
    <w:uiPriority w:val="9"/>
    <w:qFormat/>
    <w:rsid w:val="005E0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0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03E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03E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03E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03E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03E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03E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03E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03E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03E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03E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03E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03E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03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03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03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03EE"/>
    <w:rPr>
      <w:rFonts w:eastAsiaTheme="majorEastAsia" w:cstheme="majorBidi"/>
      <w:color w:val="272727" w:themeColor="text1" w:themeTint="D8"/>
    </w:rPr>
  </w:style>
  <w:style w:type="paragraph" w:styleId="Titre">
    <w:name w:val="Title"/>
    <w:basedOn w:val="Normal"/>
    <w:next w:val="Normal"/>
    <w:link w:val="TitreCar"/>
    <w:uiPriority w:val="10"/>
    <w:qFormat/>
    <w:rsid w:val="005E0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03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03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03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03EE"/>
    <w:pPr>
      <w:spacing w:before="160"/>
      <w:jc w:val="center"/>
    </w:pPr>
    <w:rPr>
      <w:i/>
      <w:iCs/>
      <w:color w:val="404040" w:themeColor="text1" w:themeTint="BF"/>
    </w:rPr>
  </w:style>
  <w:style w:type="character" w:customStyle="1" w:styleId="CitationCar">
    <w:name w:val="Citation Car"/>
    <w:basedOn w:val="Policepardfaut"/>
    <w:link w:val="Citation"/>
    <w:uiPriority w:val="29"/>
    <w:rsid w:val="005E03EE"/>
    <w:rPr>
      <w:i/>
      <w:iCs/>
      <w:color w:val="404040" w:themeColor="text1" w:themeTint="BF"/>
    </w:rPr>
  </w:style>
  <w:style w:type="paragraph" w:styleId="Paragraphedeliste">
    <w:name w:val="List Paragraph"/>
    <w:basedOn w:val="Normal"/>
    <w:uiPriority w:val="34"/>
    <w:qFormat/>
    <w:rsid w:val="005E03EE"/>
    <w:pPr>
      <w:ind w:left="720"/>
      <w:contextualSpacing/>
    </w:pPr>
  </w:style>
  <w:style w:type="character" w:styleId="Accentuationintense">
    <w:name w:val="Intense Emphasis"/>
    <w:basedOn w:val="Policepardfaut"/>
    <w:uiPriority w:val="21"/>
    <w:qFormat/>
    <w:rsid w:val="005E03EE"/>
    <w:rPr>
      <w:i/>
      <w:iCs/>
      <w:color w:val="0F4761" w:themeColor="accent1" w:themeShade="BF"/>
    </w:rPr>
  </w:style>
  <w:style w:type="paragraph" w:styleId="Citationintense">
    <w:name w:val="Intense Quote"/>
    <w:basedOn w:val="Normal"/>
    <w:next w:val="Normal"/>
    <w:link w:val="CitationintenseCar"/>
    <w:uiPriority w:val="30"/>
    <w:qFormat/>
    <w:rsid w:val="005E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03EE"/>
    <w:rPr>
      <w:i/>
      <w:iCs/>
      <w:color w:val="0F4761" w:themeColor="accent1" w:themeShade="BF"/>
    </w:rPr>
  </w:style>
  <w:style w:type="character" w:styleId="Rfrenceintense">
    <w:name w:val="Intense Reference"/>
    <w:basedOn w:val="Policepardfaut"/>
    <w:uiPriority w:val="32"/>
    <w:qFormat/>
    <w:rsid w:val="005E03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983</Words>
  <Characters>5408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Delacrétaz</dc:creator>
  <cp:keywords/>
  <dc:description/>
  <cp:lastModifiedBy>Etienne Delacrétaz</cp:lastModifiedBy>
  <cp:revision>5</cp:revision>
  <dcterms:created xsi:type="dcterms:W3CDTF">2024-04-23T22:36:00Z</dcterms:created>
  <dcterms:modified xsi:type="dcterms:W3CDTF">2024-04-28T07:45:00Z</dcterms:modified>
</cp:coreProperties>
</file>